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D92B" w14:textId="39105062" w:rsidR="00E90E49" w:rsidRPr="00CE0424" w:rsidRDefault="00E90E49" w:rsidP="00CA2AC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0854F6">
        <w:t>3</w:t>
      </w:r>
      <w:r w:rsidR="00F20F5C">
        <w:t>e</w:t>
      </w:r>
      <w:r w:rsidRPr="00CE0424">
        <w:tab/>
      </w:r>
      <w:r w:rsidR="000A0933" w:rsidRPr="000A0933">
        <w:rPr>
          <w:sz w:val="32"/>
          <w:szCs w:val="32"/>
        </w:rPr>
        <w:t>R2-2101414</w:t>
      </w:r>
    </w:p>
    <w:p w14:paraId="4FED20FC" w14:textId="465E8726" w:rsidR="00E90E49" w:rsidRPr="00CE0424" w:rsidRDefault="00C268E6" w:rsidP="00CA2AC9">
      <w:pPr>
        <w:pStyle w:val="3GPPHeader"/>
      </w:pPr>
      <w:r>
        <w:t xml:space="preserve">Electronic meeting, </w:t>
      </w:r>
      <w:r w:rsidR="000854F6">
        <w:t>January</w:t>
      </w:r>
      <w:r>
        <w:t xml:space="preserve"> </w:t>
      </w:r>
      <w:r w:rsidR="00450576">
        <w:t>2</w:t>
      </w:r>
      <w:r w:rsidR="000854F6">
        <w:t>5</w:t>
      </w:r>
      <w:r w:rsidR="000854F6" w:rsidRPr="000854F6">
        <w:rPr>
          <w:vertAlign w:val="superscript"/>
        </w:rPr>
        <w:t>th</w:t>
      </w:r>
      <w:r w:rsidR="000854F6">
        <w:t xml:space="preserve"> </w:t>
      </w:r>
      <w:r>
        <w:t xml:space="preserve">– </w:t>
      </w:r>
      <w:r w:rsidR="000854F6">
        <w:t>February 5</w:t>
      </w:r>
      <w:r w:rsidRPr="00C268E6">
        <w:rPr>
          <w:vertAlign w:val="superscript"/>
        </w:rPr>
        <w:t>th</w:t>
      </w:r>
      <w:r>
        <w:t xml:space="preserve"> 202</w:t>
      </w:r>
      <w:r w:rsidR="000854F6">
        <w:t>1</w:t>
      </w:r>
    </w:p>
    <w:p w14:paraId="57173FA2" w14:textId="77777777" w:rsidR="00E90E49" w:rsidRPr="00CE0424" w:rsidRDefault="00E90E49" w:rsidP="00CA2AC9">
      <w:pPr>
        <w:pStyle w:val="3GPPHeader"/>
      </w:pPr>
    </w:p>
    <w:p w14:paraId="31F10CC2" w14:textId="04E4AAE3" w:rsidR="00E90E49" w:rsidRPr="00EB73C7" w:rsidRDefault="00E90E49" w:rsidP="00CA2AC9">
      <w:pPr>
        <w:pStyle w:val="3GPPHeader"/>
        <w:rPr>
          <w:sz w:val="22"/>
          <w:szCs w:val="22"/>
          <w:lang w:val="en-US"/>
        </w:rPr>
      </w:pPr>
      <w:r w:rsidRPr="00EB73C7">
        <w:rPr>
          <w:sz w:val="22"/>
          <w:szCs w:val="22"/>
          <w:lang w:val="en-US"/>
        </w:rPr>
        <w:t>Agenda Item:</w:t>
      </w:r>
      <w:r w:rsidRPr="00EB73C7">
        <w:rPr>
          <w:sz w:val="22"/>
          <w:szCs w:val="22"/>
          <w:lang w:val="en-US"/>
        </w:rPr>
        <w:tab/>
      </w:r>
      <w:r w:rsidR="00450576" w:rsidRPr="00EB73C7">
        <w:rPr>
          <w:sz w:val="22"/>
          <w:szCs w:val="22"/>
          <w:lang w:val="en-US"/>
        </w:rPr>
        <w:t>8.13.3.1</w:t>
      </w:r>
    </w:p>
    <w:p w14:paraId="07833F54" w14:textId="77777777" w:rsidR="00E90E49" w:rsidRPr="00CE0424" w:rsidRDefault="003D3C45" w:rsidP="00CA2AC9">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1212C9E" w14:textId="6DDB7259" w:rsidR="00E90E49" w:rsidRPr="00CE0424" w:rsidRDefault="003D3C45" w:rsidP="00CA2AC9">
      <w:pPr>
        <w:pStyle w:val="3GPPHeader"/>
        <w:rPr>
          <w:sz w:val="22"/>
          <w:szCs w:val="22"/>
        </w:rPr>
      </w:pPr>
      <w:r>
        <w:rPr>
          <w:sz w:val="22"/>
          <w:szCs w:val="22"/>
        </w:rPr>
        <w:t>Title:</w:t>
      </w:r>
      <w:r w:rsidR="00E90E49" w:rsidRPr="00CE0424">
        <w:rPr>
          <w:sz w:val="22"/>
          <w:szCs w:val="22"/>
        </w:rPr>
        <w:tab/>
      </w:r>
      <w:r w:rsidR="00450576">
        <w:rPr>
          <w:sz w:val="22"/>
          <w:szCs w:val="22"/>
        </w:rPr>
        <w:t xml:space="preserve">On Immediate MDT Enhancements </w:t>
      </w:r>
    </w:p>
    <w:p w14:paraId="00B97E99" w14:textId="77777777" w:rsidR="00E90E49" w:rsidRPr="00CE0424" w:rsidRDefault="00E90E49" w:rsidP="00CA2AC9">
      <w:pPr>
        <w:pStyle w:val="3GPPHeader"/>
        <w:rPr>
          <w:sz w:val="22"/>
          <w:szCs w:val="22"/>
        </w:rPr>
      </w:pPr>
      <w:r w:rsidRPr="00E05D8F">
        <w:rPr>
          <w:sz w:val="22"/>
          <w:szCs w:val="22"/>
        </w:rPr>
        <w:t>Document for:</w:t>
      </w:r>
      <w:r w:rsidRPr="00E05D8F">
        <w:rPr>
          <w:sz w:val="22"/>
          <w:szCs w:val="22"/>
        </w:rPr>
        <w:tab/>
        <w:t>Discussion, Decision</w:t>
      </w:r>
    </w:p>
    <w:p w14:paraId="43D5FB8C" w14:textId="23D0B860" w:rsidR="00E90E49" w:rsidRPr="00CE0424" w:rsidRDefault="00E90E49" w:rsidP="002243F1">
      <w:pPr>
        <w:pStyle w:val="Heading1"/>
        <w:numPr>
          <w:ilvl w:val="0"/>
          <w:numId w:val="27"/>
        </w:numPr>
        <w:jc w:val="both"/>
      </w:pPr>
      <w:r w:rsidRPr="00CE0424">
        <w:t>Introduction</w:t>
      </w:r>
    </w:p>
    <w:p w14:paraId="0D24B182" w14:textId="43C22010" w:rsidR="006B5A10" w:rsidRDefault="00BE13A8" w:rsidP="00CA2AC9">
      <w:pPr>
        <w:pStyle w:val="BodyText"/>
        <w:rPr>
          <w:rFonts w:asciiTheme="minorHAnsi" w:hAnsiTheme="minorHAnsi" w:cstheme="minorHAnsi"/>
          <w:sz w:val="22"/>
          <w:szCs w:val="22"/>
        </w:rPr>
      </w:pPr>
      <w:r w:rsidRPr="0054041F">
        <w:rPr>
          <w:rFonts w:asciiTheme="minorHAnsi" w:hAnsiTheme="minorHAnsi" w:cstheme="minorHAnsi"/>
          <w:sz w:val="22"/>
          <w:szCs w:val="22"/>
        </w:rPr>
        <w:t xml:space="preserve">Only EN-DC related MDT configuration was prioritized during Rel-16. </w:t>
      </w:r>
      <w:r w:rsidR="006B5A10">
        <w:rPr>
          <w:rFonts w:asciiTheme="minorHAnsi" w:hAnsiTheme="minorHAnsi" w:cstheme="minorHAnsi"/>
          <w:sz w:val="22"/>
          <w:szCs w:val="22"/>
        </w:rPr>
        <w:t xml:space="preserve">Further, M5/M6/M7 measurements in all the DRB configurations is not supported for EN-DC i.e., the MN terminated SCG/split bearer and SN terminated MCG/split bearer are not supported for EN-DC. </w:t>
      </w:r>
      <w:r w:rsidR="00FE1B76">
        <w:rPr>
          <w:rFonts w:asciiTheme="minorHAnsi" w:hAnsiTheme="minorHAnsi" w:cstheme="minorHAnsi"/>
          <w:sz w:val="22"/>
          <w:szCs w:val="22"/>
        </w:rPr>
        <w:t xml:space="preserve">During RAN2#111 meeting, it was agreed </w:t>
      </w:r>
      <w:r w:rsidR="00BF0291">
        <w:rPr>
          <w:rFonts w:asciiTheme="minorHAnsi" w:hAnsiTheme="minorHAnsi" w:cstheme="minorHAnsi"/>
          <w:sz w:val="22"/>
          <w:szCs w:val="22"/>
        </w:rPr>
        <w:fldChar w:fldCharType="begin"/>
      </w:r>
      <w:r w:rsidR="00BF0291">
        <w:rPr>
          <w:rFonts w:asciiTheme="minorHAnsi" w:hAnsiTheme="minorHAnsi" w:cstheme="minorHAnsi"/>
          <w:sz w:val="22"/>
          <w:szCs w:val="22"/>
        </w:rPr>
        <w:instrText xml:space="preserve"> REF _Ref54099256 \r \h </w:instrText>
      </w:r>
      <w:r w:rsidR="00BF0291">
        <w:rPr>
          <w:rFonts w:asciiTheme="minorHAnsi" w:hAnsiTheme="minorHAnsi" w:cstheme="minorHAnsi"/>
          <w:sz w:val="22"/>
          <w:szCs w:val="22"/>
        </w:rPr>
      </w:r>
      <w:r w:rsidR="00BF0291">
        <w:rPr>
          <w:rFonts w:asciiTheme="minorHAnsi" w:hAnsiTheme="minorHAnsi" w:cstheme="minorHAnsi"/>
          <w:sz w:val="22"/>
          <w:szCs w:val="22"/>
        </w:rPr>
        <w:fldChar w:fldCharType="separate"/>
      </w:r>
      <w:r w:rsidR="00BE0C93">
        <w:rPr>
          <w:rFonts w:asciiTheme="minorHAnsi" w:hAnsiTheme="minorHAnsi" w:cstheme="minorHAnsi"/>
          <w:sz w:val="22"/>
          <w:szCs w:val="22"/>
        </w:rPr>
        <w:t>[1]</w:t>
      </w:r>
      <w:r w:rsidR="00BF0291">
        <w:rPr>
          <w:rFonts w:asciiTheme="minorHAnsi" w:hAnsiTheme="minorHAnsi" w:cstheme="minorHAnsi"/>
          <w:sz w:val="22"/>
          <w:szCs w:val="22"/>
        </w:rPr>
        <w:fldChar w:fldCharType="end"/>
      </w:r>
      <w:r w:rsidR="002D5801">
        <w:rPr>
          <w:rFonts w:asciiTheme="minorHAnsi" w:hAnsiTheme="minorHAnsi" w:cstheme="minorHAnsi"/>
          <w:sz w:val="22"/>
          <w:szCs w:val="22"/>
        </w:rPr>
        <w:t xml:space="preserve"> </w:t>
      </w:r>
      <w:r w:rsidR="00FE1B76">
        <w:rPr>
          <w:rFonts w:asciiTheme="minorHAnsi" w:hAnsiTheme="minorHAnsi" w:cstheme="minorHAnsi"/>
          <w:sz w:val="22"/>
          <w:szCs w:val="22"/>
        </w:rPr>
        <w:t>that the M5/M6/M7 measurements for all bearer configurations will be studied in Rel17.</w:t>
      </w:r>
    </w:p>
    <w:p w14:paraId="07E5285C" w14:textId="0D6A4867" w:rsidR="00FE1B76" w:rsidRDefault="00FE1B76" w:rsidP="00CA2AC9">
      <w:pPr>
        <w:pStyle w:val="BodyText"/>
        <w:rPr>
          <w:rFonts w:asciiTheme="minorHAnsi" w:hAnsiTheme="minorHAnsi" w:cstheme="minorHAnsi"/>
          <w:sz w:val="22"/>
          <w:szCs w:val="22"/>
        </w:rPr>
      </w:pPr>
      <w:r>
        <w:rPr>
          <w:noProof/>
        </w:rPr>
        <mc:AlternateContent>
          <mc:Choice Requires="wps">
            <w:drawing>
              <wp:anchor distT="0" distB="0" distL="114300" distR="114300" simplePos="0" relativeHeight="251658240" behindDoc="0" locked="0" layoutInCell="1" allowOverlap="1" wp14:anchorId="41685BD4" wp14:editId="485583F2">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6AB34E" w14:textId="77777777" w:rsidR="003E0781" w:rsidRPr="00583799" w:rsidRDefault="003E0781" w:rsidP="006476E8">
                            <w:pPr>
                              <w:pStyle w:val="Doc-text2"/>
                              <w:rPr>
                                <w:lang w:val="en-GB"/>
                              </w:rPr>
                            </w:pPr>
                            <w:r>
                              <w:rPr>
                                <w:lang w:val="en-GB"/>
                              </w:rPr>
                              <w:t>=&gt;</w:t>
                            </w: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r>
                              <w:rPr>
                                <w:lang w:val="en-GB"/>
                              </w:rPr>
                              <w:t xml:space="preserve"> </w:t>
                            </w:r>
                            <w:r w:rsidRPr="0077314E">
                              <w:rPr>
                                <w:lang w:val="en-GB"/>
                              </w:rPr>
                              <w:t xml:space="preserve">For M5/M6/M7, it is proposed to apply them for EN-DC/MR-DC cases with different bear types. FFS on details.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1685BD4"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506AB34E" w14:textId="77777777" w:rsidR="003E0781" w:rsidRPr="00583799" w:rsidRDefault="003E0781" w:rsidP="006476E8">
                      <w:pPr>
                        <w:pStyle w:val="Doc-text2"/>
                        <w:rPr>
                          <w:lang w:val="en-GB"/>
                        </w:rPr>
                      </w:pPr>
                      <w:r>
                        <w:rPr>
                          <w:lang w:val="en-GB"/>
                        </w:rPr>
                        <w:t>=&gt;</w:t>
                      </w: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r>
                        <w:rPr>
                          <w:lang w:val="en-GB"/>
                        </w:rPr>
                        <w:t xml:space="preserve"> </w:t>
                      </w:r>
                      <w:r w:rsidRPr="0077314E">
                        <w:rPr>
                          <w:lang w:val="en-GB"/>
                        </w:rPr>
                        <w:t xml:space="preserve">For M5/M6/M7, it is proposed to apply them for EN-DC/MR-DC cases with different bear types. FFS on details. </w:t>
                      </w:r>
                    </w:p>
                  </w:txbxContent>
                </v:textbox>
                <w10:wrap type="square"/>
              </v:shape>
            </w:pict>
          </mc:Fallback>
        </mc:AlternateContent>
      </w:r>
    </w:p>
    <w:p w14:paraId="45E471D4" w14:textId="1D27B954" w:rsidR="005D0605" w:rsidRPr="0054041F" w:rsidRDefault="00BE13A8" w:rsidP="00CA2AC9">
      <w:pPr>
        <w:pStyle w:val="BodyText"/>
        <w:rPr>
          <w:rFonts w:asciiTheme="minorHAnsi" w:hAnsiTheme="minorHAnsi" w:cstheme="minorHAnsi"/>
          <w:sz w:val="22"/>
          <w:szCs w:val="22"/>
        </w:rPr>
      </w:pPr>
      <w:r w:rsidRPr="0054041F">
        <w:rPr>
          <w:rFonts w:asciiTheme="minorHAnsi" w:hAnsiTheme="minorHAnsi" w:cstheme="minorHAnsi"/>
          <w:sz w:val="22"/>
          <w:szCs w:val="22"/>
        </w:rPr>
        <w:t xml:space="preserve">This contribution aims to discuss different aspects of </w:t>
      </w:r>
      <w:r w:rsidR="008F4FE4">
        <w:rPr>
          <w:rFonts w:asciiTheme="minorHAnsi" w:hAnsiTheme="minorHAnsi" w:cstheme="minorHAnsi"/>
          <w:sz w:val="22"/>
          <w:szCs w:val="22"/>
        </w:rPr>
        <w:t xml:space="preserve">immediate </w:t>
      </w:r>
      <w:r w:rsidRPr="0054041F">
        <w:rPr>
          <w:rFonts w:asciiTheme="minorHAnsi" w:hAnsiTheme="minorHAnsi" w:cstheme="minorHAnsi"/>
          <w:sz w:val="22"/>
          <w:szCs w:val="22"/>
        </w:rPr>
        <w:t xml:space="preserve">MDT configuration in </w:t>
      </w:r>
      <w:r w:rsidR="00490A6C">
        <w:rPr>
          <w:rFonts w:asciiTheme="minorHAnsi" w:hAnsiTheme="minorHAnsi" w:cstheme="minorHAnsi"/>
          <w:sz w:val="22"/>
          <w:szCs w:val="22"/>
        </w:rPr>
        <w:t xml:space="preserve">the </w:t>
      </w:r>
      <w:r w:rsidRPr="0054041F">
        <w:rPr>
          <w:rFonts w:asciiTheme="minorHAnsi" w:hAnsiTheme="minorHAnsi" w:cstheme="minorHAnsi"/>
          <w:sz w:val="22"/>
          <w:szCs w:val="22"/>
        </w:rPr>
        <w:t xml:space="preserve">DC deployment scenario. </w:t>
      </w:r>
    </w:p>
    <w:p w14:paraId="6CD4377F" w14:textId="0612C483" w:rsidR="00EB73C7" w:rsidRDefault="004000E8" w:rsidP="00EB73C7">
      <w:pPr>
        <w:pStyle w:val="Heading1"/>
        <w:numPr>
          <w:ilvl w:val="0"/>
          <w:numId w:val="27"/>
        </w:numPr>
      </w:pPr>
      <w:bookmarkStart w:id="1" w:name="_Ref178064866"/>
      <w:r w:rsidRPr="002243F1">
        <w:t>Discussion</w:t>
      </w:r>
      <w:bookmarkEnd w:id="1"/>
    </w:p>
    <w:p w14:paraId="07E83B03" w14:textId="77777777" w:rsidR="00304037" w:rsidRDefault="00304037" w:rsidP="00304037">
      <w:pPr>
        <w:jc w:val="both"/>
        <w:rPr>
          <w:lang w:eastAsia="zh-CN"/>
        </w:rPr>
      </w:pPr>
      <w:r>
        <w:rPr>
          <w:rFonts w:hAnsi="Calibri"/>
          <w:noProof/>
          <w:color w:val="000000" w:themeColor="text1"/>
          <w:spacing w:val="-6"/>
          <w:kern w:val="20"/>
          <w:sz w:val="28"/>
          <w:szCs w:val="28"/>
          <w:lang w:val="en-US"/>
        </w:rPr>
        <mc:AlternateContent>
          <mc:Choice Requires="wpc">
            <w:drawing>
              <wp:inline distT="0" distB="0" distL="0" distR="0" wp14:anchorId="432FA637" wp14:editId="16085497">
                <wp:extent cx="5672455" cy="2837180"/>
                <wp:effectExtent l="0" t="0" r="4445" b="39370"/>
                <wp:docPr id="85" name="Canvas 8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2" name="Straight Arrow Connector 32"/>
                        <wps:cNvCnPr/>
                        <wps:spPr>
                          <a:xfrm>
                            <a:off x="5282796" y="427376"/>
                            <a:ext cx="0" cy="2409825"/>
                          </a:xfrm>
                          <a:prstGeom prst="straightConnector1">
                            <a:avLst/>
                          </a:prstGeom>
                          <a:ln w="28575">
                            <a:solidFill>
                              <a:schemeClr val="tx1"/>
                            </a:solidFill>
                            <a:tailEnd type="triangle"/>
                          </a:ln>
                        </wps:spPr>
                        <wps:style>
                          <a:lnRef idx="1">
                            <a:schemeClr val="accent6"/>
                          </a:lnRef>
                          <a:fillRef idx="0">
                            <a:schemeClr val="accent6"/>
                          </a:fillRef>
                          <a:effectRef idx="0">
                            <a:schemeClr val="accent6"/>
                          </a:effectRef>
                          <a:fontRef idx="minor">
                            <a:schemeClr val="tx1"/>
                          </a:fontRef>
                        </wps:style>
                        <wps:bodyPr/>
                      </wps:wsp>
                      <wps:wsp>
                        <wps:cNvPr id="33" name="Connector: Elbow 33"/>
                        <wps:cNvCnPr/>
                        <wps:spPr>
                          <a:xfrm rot="10800000" flipV="1">
                            <a:off x="2408426" y="828277"/>
                            <a:ext cx="2047162" cy="1931045"/>
                          </a:xfrm>
                          <a:prstGeom prst="bentConnector3">
                            <a:avLst>
                              <a:gd name="adj1" fmla="val 99333"/>
                            </a:avLst>
                          </a:prstGeom>
                          <a:ln w="28575">
                            <a:tailEnd type="triangle"/>
                          </a:ln>
                        </wps:spPr>
                        <wps:style>
                          <a:lnRef idx="1">
                            <a:schemeClr val="accent2"/>
                          </a:lnRef>
                          <a:fillRef idx="0">
                            <a:schemeClr val="accent2"/>
                          </a:fillRef>
                          <a:effectRef idx="0">
                            <a:schemeClr val="accent2"/>
                          </a:effectRef>
                          <a:fontRef idx="minor">
                            <a:schemeClr val="tx1"/>
                          </a:fontRef>
                        </wps:style>
                        <wps:bodyPr/>
                      </wps:wsp>
                      <wps:wsp>
                        <wps:cNvPr id="34" name="Straight Arrow Connector 34"/>
                        <wps:cNvCnPr/>
                        <wps:spPr>
                          <a:xfrm flipH="1">
                            <a:off x="420258" y="343782"/>
                            <a:ext cx="9241" cy="2493417"/>
                          </a:xfrm>
                          <a:prstGeom prst="straightConnector1">
                            <a:avLst/>
                          </a:prstGeom>
                          <a:ln w="28575">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wps:spPr>
                          <a:xfrm flipH="1">
                            <a:off x="3776717" y="411330"/>
                            <a:ext cx="12405" cy="439125"/>
                          </a:xfrm>
                          <a:prstGeom prst="straightConnector1">
                            <a:avLst/>
                          </a:prstGeom>
                          <a:ln w="28575">
                            <a:solidFill>
                              <a:schemeClr val="accent2"/>
                            </a:solidFill>
                            <a:tailEnd type="triangle"/>
                          </a:ln>
                        </wps:spPr>
                        <wps:style>
                          <a:lnRef idx="1">
                            <a:schemeClr val="accent6"/>
                          </a:lnRef>
                          <a:fillRef idx="0">
                            <a:schemeClr val="accent6"/>
                          </a:fillRef>
                          <a:effectRef idx="0">
                            <a:schemeClr val="accent6"/>
                          </a:effectRef>
                          <a:fontRef idx="minor">
                            <a:schemeClr val="tx1"/>
                          </a:fontRef>
                        </wps:style>
                        <wps:bodyPr/>
                      </wps:wsp>
                      <wps:wsp>
                        <wps:cNvPr id="36" name="Connector: Elbow 36"/>
                        <wps:cNvCnPr/>
                        <wps:spPr>
                          <a:xfrm rot="16200000" flipH="1">
                            <a:off x="1664631" y="575784"/>
                            <a:ext cx="2401943" cy="1965233"/>
                          </a:xfrm>
                          <a:prstGeom prst="bentConnector3">
                            <a:avLst>
                              <a:gd name="adj1" fmla="val 36932"/>
                            </a:avLst>
                          </a:prstGeom>
                          <a:ln w="28575">
                            <a:solidFill>
                              <a:schemeClr val="accent3"/>
                            </a:solidFill>
                            <a:tailEnd type="triangle"/>
                          </a:ln>
                        </wps:spPr>
                        <wps:style>
                          <a:lnRef idx="1">
                            <a:schemeClr val="accent2"/>
                          </a:lnRef>
                          <a:fillRef idx="0">
                            <a:schemeClr val="accent2"/>
                          </a:fillRef>
                          <a:effectRef idx="0">
                            <a:schemeClr val="accent2"/>
                          </a:effectRef>
                          <a:fontRef idx="minor">
                            <a:schemeClr val="tx1"/>
                          </a:fontRef>
                        </wps:style>
                        <wps:bodyPr/>
                      </wps:wsp>
                      <wps:wsp>
                        <wps:cNvPr id="37" name="Text Box 37"/>
                        <wps:cNvSpPr txBox="1"/>
                        <wps:spPr>
                          <a:xfrm>
                            <a:off x="6420" y="35999"/>
                            <a:ext cx="1030406" cy="478363"/>
                          </a:xfrm>
                          <a:prstGeom prst="rect">
                            <a:avLst/>
                          </a:prstGeom>
                          <a:noFill/>
                          <a:ln w="6350">
                            <a:noFill/>
                          </a:ln>
                        </wps:spPr>
                        <wps:txbx>
                          <w:txbxContent>
                            <w:p w14:paraId="1BCE1A84" w14:textId="77777777" w:rsidR="003E0781" w:rsidRPr="00A432D5" w:rsidRDefault="003E0781" w:rsidP="00304037">
                              <w:pPr>
                                <w:rPr>
                                  <w:sz w:val="16"/>
                                  <w:szCs w:val="16"/>
                                </w:rPr>
                              </w:pPr>
                              <w:r w:rsidRPr="00A432D5">
                                <w:rPr>
                                  <w:sz w:val="16"/>
                                  <w:szCs w:val="16"/>
                                </w:rPr>
                                <w:t>MN terminated MCG bearer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1"/>
                        <wps:cNvSpPr txBox="1"/>
                        <wps:spPr>
                          <a:xfrm>
                            <a:off x="1646728" y="46110"/>
                            <a:ext cx="904997" cy="478155"/>
                          </a:xfrm>
                          <a:prstGeom prst="rect">
                            <a:avLst/>
                          </a:prstGeom>
                          <a:noFill/>
                          <a:ln w="6350">
                            <a:noFill/>
                          </a:ln>
                        </wps:spPr>
                        <wps:txbx>
                          <w:txbxContent>
                            <w:p w14:paraId="2FE7DBD4" w14:textId="77777777" w:rsidR="003E0781" w:rsidRDefault="003E0781" w:rsidP="00304037">
                              <w:pPr>
                                <w:spacing w:line="256" w:lineRule="auto"/>
                                <w:rPr>
                                  <w:sz w:val="24"/>
                                  <w:szCs w:val="24"/>
                                </w:rPr>
                              </w:pPr>
                              <w:r>
                                <w:rPr>
                                  <w:rFonts w:ascii="Calibri" w:eastAsia="Calibri" w:hAnsi="Calibri"/>
                                  <w:sz w:val="16"/>
                                  <w:szCs w:val="16"/>
                                </w:rPr>
                                <w:t>MN terminated SCG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Text Box 1"/>
                        <wps:cNvSpPr txBox="1"/>
                        <wps:spPr>
                          <a:xfrm>
                            <a:off x="3270814" y="80504"/>
                            <a:ext cx="891349" cy="477520"/>
                          </a:xfrm>
                          <a:prstGeom prst="rect">
                            <a:avLst/>
                          </a:prstGeom>
                          <a:noFill/>
                          <a:ln w="6350">
                            <a:noFill/>
                          </a:ln>
                        </wps:spPr>
                        <wps:txbx>
                          <w:txbxContent>
                            <w:p w14:paraId="454C81DD" w14:textId="77777777" w:rsidR="003E0781" w:rsidRDefault="003E0781" w:rsidP="00304037">
                              <w:pPr>
                                <w:spacing w:line="254" w:lineRule="auto"/>
                                <w:rPr>
                                  <w:sz w:val="24"/>
                                  <w:szCs w:val="24"/>
                                </w:rPr>
                              </w:pPr>
                              <w:r>
                                <w:rPr>
                                  <w:rFonts w:ascii="Calibri" w:eastAsia="Calibri" w:hAnsi="Calibri"/>
                                  <w:sz w:val="16"/>
                                  <w:szCs w:val="16"/>
                                </w:rPr>
                                <w:t>SN terminated MCG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1"/>
                        <wps:cNvSpPr txBox="1"/>
                        <wps:spPr>
                          <a:xfrm>
                            <a:off x="4813010" y="114344"/>
                            <a:ext cx="829934" cy="477520"/>
                          </a:xfrm>
                          <a:prstGeom prst="rect">
                            <a:avLst/>
                          </a:prstGeom>
                          <a:noFill/>
                          <a:ln w="6350">
                            <a:noFill/>
                          </a:ln>
                        </wps:spPr>
                        <wps:txbx>
                          <w:txbxContent>
                            <w:p w14:paraId="7252EDBE" w14:textId="77777777" w:rsidR="003E0781" w:rsidRDefault="003E0781" w:rsidP="00304037">
                              <w:pPr>
                                <w:spacing w:line="254" w:lineRule="auto"/>
                                <w:rPr>
                                  <w:sz w:val="24"/>
                                  <w:szCs w:val="24"/>
                                </w:rPr>
                              </w:pPr>
                              <w:r>
                                <w:rPr>
                                  <w:rFonts w:ascii="Calibri" w:eastAsia="Calibri" w:hAnsi="Calibri"/>
                                  <w:sz w:val="16"/>
                                  <w:szCs w:val="16"/>
                                </w:rPr>
                                <w:t>SN terminated SCG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
                        <wps:cNvSpPr txBox="1"/>
                        <wps:spPr>
                          <a:xfrm>
                            <a:off x="827863" y="56684"/>
                            <a:ext cx="1029970" cy="478155"/>
                          </a:xfrm>
                          <a:prstGeom prst="rect">
                            <a:avLst/>
                          </a:prstGeom>
                          <a:noFill/>
                          <a:ln w="6350">
                            <a:noFill/>
                          </a:ln>
                        </wps:spPr>
                        <wps:txbx>
                          <w:txbxContent>
                            <w:p w14:paraId="6BD07F40" w14:textId="77777777" w:rsidR="003E0781" w:rsidRDefault="003E0781" w:rsidP="00304037">
                              <w:pPr>
                                <w:spacing w:line="256" w:lineRule="auto"/>
                                <w:rPr>
                                  <w:sz w:val="24"/>
                                  <w:szCs w:val="24"/>
                                </w:rPr>
                              </w:pPr>
                              <w:r>
                                <w:rPr>
                                  <w:rFonts w:ascii="Calibri" w:eastAsia="Calibri" w:hAnsi="Calibri"/>
                                  <w:sz w:val="16"/>
                                  <w:szCs w:val="16"/>
                                </w:rPr>
                                <w:t>MN terminated Split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
                        <wps:cNvSpPr txBox="1"/>
                        <wps:spPr>
                          <a:xfrm>
                            <a:off x="4028263" y="107517"/>
                            <a:ext cx="850406" cy="477520"/>
                          </a:xfrm>
                          <a:prstGeom prst="rect">
                            <a:avLst/>
                          </a:prstGeom>
                          <a:noFill/>
                          <a:ln w="6350">
                            <a:noFill/>
                          </a:ln>
                        </wps:spPr>
                        <wps:txbx>
                          <w:txbxContent>
                            <w:p w14:paraId="2295817E" w14:textId="77777777" w:rsidR="003E0781" w:rsidRDefault="003E0781" w:rsidP="00304037">
                              <w:pPr>
                                <w:spacing w:line="254" w:lineRule="auto"/>
                                <w:rPr>
                                  <w:sz w:val="24"/>
                                  <w:szCs w:val="24"/>
                                </w:rPr>
                              </w:pPr>
                              <w:r>
                                <w:rPr>
                                  <w:rFonts w:ascii="Calibri" w:eastAsia="Calibri" w:hAnsi="Calibri"/>
                                  <w:sz w:val="16"/>
                                  <w:szCs w:val="16"/>
                                </w:rPr>
                                <w:t>SN terminated Split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Connector: Elbow 43"/>
                        <wps:cNvCnPr/>
                        <wps:spPr>
                          <a:xfrm rot="16200000" flipH="1">
                            <a:off x="1155397" y="496473"/>
                            <a:ext cx="2413141" cy="2221966"/>
                          </a:xfrm>
                          <a:prstGeom prst="bentConnector3">
                            <a:avLst>
                              <a:gd name="adj1" fmla="val 30488"/>
                            </a:avLst>
                          </a:prstGeom>
                          <a:ln w="28575">
                            <a:solidFill>
                              <a:srgbClr val="7030A0"/>
                            </a:solidFill>
                            <a:tailEnd type="triangle"/>
                          </a:ln>
                        </wps:spPr>
                        <wps:style>
                          <a:lnRef idx="1">
                            <a:schemeClr val="accent2"/>
                          </a:lnRef>
                          <a:fillRef idx="0">
                            <a:schemeClr val="accent2"/>
                          </a:fillRef>
                          <a:effectRef idx="0">
                            <a:schemeClr val="accent2"/>
                          </a:effectRef>
                          <a:fontRef idx="minor">
                            <a:schemeClr val="tx1"/>
                          </a:fontRef>
                        </wps:style>
                        <wps:bodyPr/>
                      </wps:wsp>
                      <wps:wsp>
                        <wps:cNvPr id="44" name="Straight Arrow Connector 44"/>
                        <wps:cNvCnPr/>
                        <wps:spPr>
                          <a:xfrm>
                            <a:off x="1238651" y="388726"/>
                            <a:ext cx="0" cy="2409190"/>
                          </a:xfrm>
                          <a:prstGeom prst="straightConnector1">
                            <a:avLst/>
                          </a:prstGeom>
                          <a:ln w="28575">
                            <a:solidFill>
                              <a:srgbClr val="7030A0"/>
                            </a:solidFill>
                            <a:tailEnd type="triangle"/>
                          </a:ln>
                        </wps:spPr>
                        <wps:style>
                          <a:lnRef idx="1">
                            <a:schemeClr val="accent6"/>
                          </a:lnRef>
                          <a:fillRef idx="0">
                            <a:schemeClr val="accent6"/>
                          </a:fillRef>
                          <a:effectRef idx="0">
                            <a:schemeClr val="accent6"/>
                          </a:effectRef>
                          <a:fontRef idx="minor">
                            <a:schemeClr val="tx1"/>
                          </a:fontRef>
                        </wps:style>
                        <wps:bodyPr/>
                      </wps:wsp>
                      <wps:wsp>
                        <wps:cNvPr id="45" name="Rectangle 45"/>
                        <wps:cNvSpPr/>
                        <wps:spPr>
                          <a:xfrm>
                            <a:off x="206443" y="558000"/>
                            <a:ext cx="1819844"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4690A6" w14:textId="77777777" w:rsidR="003E0781" w:rsidRPr="00206666" w:rsidRDefault="003E0781" w:rsidP="00304037">
                              <w:pPr>
                                <w:jc w:val="center"/>
                                <w:rPr>
                                  <w:lang w:val="en-US"/>
                                </w:rPr>
                              </w:pPr>
                              <w:r>
                                <w:rPr>
                                  <w:lang w:val="en-US"/>
                                </w:rPr>
                                <w:t>LTE/NR 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Straight Arrow Connector 46"/>
                        <wps:cNvCnPr/>
                        <wps:spPr>
                          <a:xfrm>
                            <a:off x="4384460" y="428018"/>
                            <a:ext cx="0" cy="2409190"/>
                          </a:xfrm>
                          <a:prstGeom prst="straightConnector1">
                            <a:avLst/>
                          </a:prstGeom>
                          <a:ln w="28575">
                            <a:solidFill>
                              <a:srgbClr val="FFC000"/>
                            </a:solidFill>
                            <a:tailEnd type="triangle"/>
                          </a:ln>
                        </wps:spPr>
                        <wps:style>
                          <a:lnRef idx="1">
                            <a:schemeClr val="accent6"/>
                          </a:lnRef>
                          <a:fillRef idx="0">
                            <a:schemeClr val="accent6"/>
                          </a:fillRef>
                          <a:effectRef idx="0">
                            <a:schemeClr val="accent6"/>
                          </a:effectRef>
                          <a:fontRef idx="minor">
                            <a:schemeClr val="tx1"/>
                          </a:fontRef>
                        </wps:style>
                        <wps:bodyPr/>
                      </wps:wsp>
                      <wps:wsp>
                        <wps:cNvPr id="54" name="Connector: Elbow 54"/>
                        <wps:cNvCnPr/>
                        <wps:spPr>
                          <a:xfrm rot="10800000" flipV="1">
                            <a:off x="1821572" y="1039686"/>
                            <a:ext cx="2562889" cy="1692453"/>
                          </a:xfrm>
                          <a:prstGeom prst="bentConnector3">
                            <a:avLst>
                              <a:gd name="adj1" fmla="val 100056"/>
                            </a:avLst>
                          </a:prstGeom>
                          <a:ln w="28575">
                            <a:solidFill>
                              <a:srgbClr val="FFC000"/>
                            </a:solidFill>
                            <a:tailEnd type="triangle"/>
                          </a:ln>
                        </wps:spPr>
                        <wps:style>
                          <a:lnRef idx="1">
                            <a:schemeClr val="accent2"/>
                          </a:lnRef>
                          <a:fillRef idx="0">
                            <a:schemeClr val="accent2"/>
                          </a:fillRef>
                          <a:effectRef idx="0">
                            <a:schemeClr val="accent2"/>
                          </a:effectRef>
                          <a:fontRef idx="minor">
                            <a:schemeClr val="tx1"/>
                          </a:fontRef>
                        </wps:style>
                        <wps:bodyPr/>
                      </wps:wsp>
                      <wps:wsp>
                        <wps:cNvPr id="55" name="Rectangle 55"/>
                        <wps:cNvSpPr/>
                        <wps:spPr>
                          <a:xfrm>
                            <a:off x="234031" y="1404773"/>
                            <a:ext cx="2420198"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197CBB" w14:textId="77777777" w:rsidR="003E0781" w:rsidRDefault="003E0781" w:rsidP="00304037">
                              <w:pPr>
                                <w:spacing w:line="256" w:lineRule="auto"/>
                                <w:jc w:val="center"/>
                                <w:rPr>
                                  <w:sz w:val="24"/>
                                  <w:szCs w:val="24"/>
                                </w:rPr>
                              </w:pPr>
                              <w:r>
                                <w:rPr>
                                  <w:rFonts w:eastAsia="Calibri"/>
                                  <w:lang w:val="en-US"/>
                                </w:rPr>
                                <w:t>LTE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234662" y="2119148"/>
                            <a:ext cx="241970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85DBC9" w14:textId="77777777" w:rsidR="003E0781" w:rsidRDefault="003E0781" w:rsidP="00304037">
                              <w:pPr>
                                <w:spacing w:line="254" w:lineRule="auto"/>
                                <w:jc w:val="center"/>
                                <w:rPr>
                                  <w:sz w:val="24"/>
                                  <w:szCs w:val="24"/>
                                </w:rPr>
                              </w:pPr>
                              <w:r>
                                <w:rPr>
                                  <w:rFonts w:eastAsia="Calibri"/>
                                  <w:lang w:val="en-US"/>
                                </w:rPr>
                                <w:t>LTE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3196023" y="2119148"/>
                            <a:ext cx="241935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4BAF2F" w14:textId="77777777" w:rsidR="003E0781" w:rsidRDefault="003E0781" w:rsidP="00304037">
                              <w:pPr>
                                <w:spacing w:line="252" w:lineRule="auto"/>
                                <w:jc w:val="center"/>
                                <w:rPr>
                                  <w:sz w:val="24"/>
                                  <w:szCs w:val="24"/>
                                </w:rPr>
                              </w:pPr>
                              <w:r>
                                <w:rPr>
                                  <w:rFonts w:eastAsia="Calibri"/>
                                  <w:lang w:val="en-US"/>
                                </w:rPr>
                                <w:t>NR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3195866" y="1423823"/>
                            <a:ext cx="241871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21B6EB" w14:textId="77777777" w:rsidR="003E0781" w:rsidRDefault="003E0781" w:rsidP="00304037">
                              <w:pPr>
                                <w:spacing w:line="252" w:lineRule="auto"/>
                                <w:jc w:val="center"/>
                                <w:rPr>
                                  <w:sz w:val="24"/>
                                  <w:szCs w:val="24"/>
                                </w:rPr>
                              </w:pPr>
                              <w:r>
                                <w:rPr>
                                  <w:rFonts w:eastAsia="Calibri"/>
                                  <w:lang w:val="en-US"/>
                                </w:rPr>
                                <w:t>NR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3582133" y="558023"/>
                            <a:ext cx="180591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C83742" w14:textId="77777777" w:rsidR="003E0781" w:rsidRPr="00206666" w:rsidRDefault="003E0781" w:rsidP="00304037">
                              <w:pPr>
                                <w:jc w:val="center"/>
                                <w:rPr>
                                  <w:lang w:val="en-US"/>
                                </w:rPr>
                              </w:pPr>
                              <w:r>
                                <w:rPr>
                                  <w:lang w:val="en-US"/>
                                </w:rPr>
                                <w:t>NR PDCP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32FA637" id="Canvas 85" o:spid="_x0000_s1027" editas="canvas" style="width:446.65pt;height:223.4pt;mso-position-horizontal-relative:char;mso-position-vertical-relative:line" coordsize="56724,28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6724;height:28371;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32" o:spid="_x0000_s1029" type="#_x0000_t32" style="position:absolute;left:52827;top:4273;width:0;height:240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" strokecolor="black [3213]" strokeweight="2.2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3" o:spid="_x0000_s1030" type="#_x0000_t34" style="position:absolute;left:24084;top:8282;width:20471;height:19311;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" adj="21456" strokecolor="#ed7d31 [3205]" strokeweight="2.25pt">
                  <v:stroke endarrow="block"/>
                </v:shape>
                <v:shape id="Straight Arrow Connector 34" o:spid="_x0000_s1031" type="#_x0000_t32" style="position:absolute;left:4202;top:3437;width:92;height:249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" strokecolor="#4472c4 [3204]" strokeweight="2.25pt">
                  <v:stroke endarrow="block" joinstyle="miter"/>
                </v:shape>
                <v:shape id="Straight Arrow Connector 35" o:spid="_x0000_s1032" type="#_x0000_t32" style="position:absolute;left:37767;top:4113;width:124;height:43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" strokecolor="#ed7d31 [3205]" strokeweight="2.25pt">
                  <v:stroke endarrow="block" joinstyle="miter"/>
                </v:shape>
                <v:shape id="Connector: Elbow 36" o:spid="_x0000_s1033" type="#_x0000_t34" style="position:absolute;left:16646;top:5757;width:24019;height:1965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" adj="7977" strokecolor="#a5a5a5 [3206]" strokeweight="2.25pt">
                  <v:stroke endarrow="block"/>
                </v:shape>
                <v:shape id="Text Box 37" o:spid="_x0000_s1034" type="#_x0000_t202" style="position:absolute;left:64;top:359;width:10304;height:4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1BCE1A84" w14:textId="77777777" w:rsidR="003E0781" w:rsidRPr="00A432D5" w:rsidRDefault="003E0781" w:rsidP="00304037">
                        <w:pPr>
                          <w:rPr>
                            <w:sz w:val="16"/>
                            <w:szCs w:val="16"/>
                          </w:rPr>
                        </w:pPr>
                        <w:r w:rsidRPr="00A432D5">
                          <w:rPr>
                            <w:sz w:val="16"/>
                            <w:szCs w:val="16"/>
                          </w:rPr>
                          <w:t>MN terminated MCG bearer</w:t>
                        </w:r>
                      </w:p>
                    </w:txbxContent>
                  </v:textbox>
                </v:shape>
                <v:shape id="Text Box 1" o:spid="_x0000_s1035" type="#_x0000_t202" style="position:absolute;left:16467;top:461;width:9050;height:4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2FE7DBD4" w14:textId="77777777" w:rsidR="003E0781" w:rsidRDefault="003E0781" w:rsidP="00304037">
                        <w:pPr>
                          <w:spacing w:line="256" w:lineRule="auto"/>
                          <w:rPr>
                            <w:sz w:val="24"/>
                            <w:szCs w:val="24"/>
                          </w:rPr>
                        </w:pPr>
                        <w:r>
                          <w:rPr>
                            <w:rFonts w:ascii="Calibri" w:eastAsia="Calibri" w:hAnsi="Calibri"/>
                            <w:sz w:val="16"/>
                            <w:szCs w:val="16"/>
                          </w:rPr>
                          <w:t>MN terminated SCG bearer</w:t>
                        </w:r>
                      </w:p>
                    </w:txbxContent>
                  </v:textbox>
                </v:shape>
                <v:shape id="Text Box 1" o:spid="_x0000_s1036" type="#_x0000_t202" style="position:absolute;left:32708;top:805;width:8913;height:4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454C81DD" w14:textId="77777777" w:rsidR="003E0781" w:rsidRDefault="003E0781" w:rsidP="00304037">
                        <w:pPr>
                          <w:spacing w:line="254" w:lineRule="auto"/>
                          <w:rPr>
                            <w:sz w:val="24"/>
                            <w:szCs w:val="24"/>
                          </w:rPr>
                        </w:pPr>
                        <w:r>
                          <w:rPr>
                            <w:rFonts w:ascii="Calibri" w:eastAsia="Calibri" w:hAnsi="Calibri"/>
                            <w:sz w:val="16"/>
                            <w:szCs w:val="16"/>
                          </w:rPr>
                          <w:t>SN terminated MCG bearer</w:t>
                        </w:r>
                      </w:p>
                    </w:txbxContent>
                  </v:textbox>
                </v:shape>
                <v:shape id="Text Box 1" o:spid="_x0000_s1037" type="#_x0000_t202" style="position:absolute;left:48130;top:1143;width:8299;height:4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7252EDBE" w14:textId="77777777" w:rsidR="003E0781" w:rsidRDefault="003E0781" w:rsidP="00304037">
                        <w:pPr>
                          <w:spacing w:line="254" w:lineRule="auto"/>
                          <w:rPr>
                            <w:sz w:val="24"/>
                            <w:szCs w:val="24"/>
                          </w:rPr>
                        </w:pPr>
                        <w:r>
                          <w:rPr>
                            <w:rFonts w:ascii="Calibri" w:eastAsia="Calibri" w:hAnsi="Calibri"/>
                            <w:sz w:val="16"/>
                            <w:szCs w:val="16"/>
                          </w:rPr>
                          <w:t>SN terminated SCG bearer</w:t>
                        </w:r>
                      </w:p>
                    </w:txbxContent>
                  </v:textbox>
                </v:shape>
                <v:shape id="Text Box 1" o:spid="_x0000_s1038" type="#_x0000_t202" style="position:absolute;left:8278;top:566;width:10300;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BD07F40" w14:textId="77777777" w:rsidR="003E0781" w:rsidRDefault="003E0781" w:rsidP="00304037">
                        <w:pPr>
                          <w:spacing w:line="256" w:lineRule="auto"/>
                          <w:rPr>
                            <w:sz w:val="24"/>
                            <w:szCs w:val="24"/>
                          </w:rPr>
                        </w:pPr>
                        <w:r>
                          <w:rPr>
                            <w:rFonts w:ascii="Calibri" w:eastAsia="Calibri" w:hAnsi="Calibri"/>
                            <w:sz w:val="16"/>
                            <w:szCs w:val="16"/>
                          </w:rPr>
                          <w:t>MN terminated Split bearer</w:t>
                        </w:r>
                      </w:p>
                    </w:txbxContent>
                  </v:textbox>
                </v:shape>
                <v:shape id="Text Box 1" o:spid="_x0000_s1039" type="#_x0000_t202" style="position:absolute;left:40282;top:1075;width:8504;height:4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2295817E" w14:textId="77777777" w:rsidR="003E0781" w:rsidRDefault="003E0781" w:rsidP="00304037">
                        <w:pPr>
                          <w:spacing w:line="254" w:lineRule="auto"/>
                          <w:rPr>
                            <w:sz w:val="24"/>
                            <w:szCs w:val="24"/>
                          </w:rPr>
                        </w:pPr>
                        <w:r>
                          <w:rPr>
                            <w:rFonts w:ascii="Calibri" w:eastAsia="Calibri" w:hAnsi="Calibri"/>
                            <w:sz w:val="16"/>
                            <w:szCs w:val="16"/>
                          </w:rPr>
                          <w:t>SN terminated Split bearer</w:t>
                        </w:r>
                      </w:p>
                    </w:txbxContent>
                  </v:textbox>
                </v:shape>
                <v:shape id="Connector: Elbow 43" o:spid="_x0000_s1040" type="#_x0000_t34" style="position:absolute;left:11553;top:4964;width:24132;height:2222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" adj="6585" strokecolor="#7030a0" strokeweight="2.25pt">
                  <v:stroke endarrow="block"/>
                </v:shape>
                <v:shape id="Straight Arrow Connector 44" o:spid="_x0000_s1041" type="#_x0000_t32" style="position:absolute;left:12386;top:3887;width:0;height:24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" strokecolor="#7030a0" strokeweight="2.25pt">
                  <v:stroke endarrow="block" joinstyle="miter"/>
                </v:shape>
                <v:rect id="Rectangle 45" o:spid="_x0000_s1042" style="position:absolute;left:2064;top:5580;width:18198;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" fillcolor="#4472c4 [3204]" strokecolor="#1f3763 [1604]" strokeweight="1pt">
                  <v:textbox>
                    <w:txbxContent>
                      <w:p w14:paraId="6F4690A6" w14:textId="77777777" w:rsidR="003E0781" w:rsidRPr="00206666" w:rsidRDefault="003E0781" w:rsidP="00304037">
                        <w:pPr>
                          <w:jc w:val="center"/>
                          <w:rPr>
                            <w:lang w:val="en-US"/>
                          </w:rPr>
                        </w:pPr>
                        <w:r>
                          <w:rPr>
                            <w:lang w:val="en-US"/>
                          </w:rPr>
                          <w:t>LTE/NR PDCP</w:t>
                        </w:r>
                      </w:p>
                    </w:txbxContent>
                  </v:textbox>
                </v:rect>
                <v:shape id="Straight Arrow Connector 46" o:spid="_x0000_s1043" type="#_x0000_t32" style="position:absolute;left:43844;top:4280;width:0;height:24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" strokecolor="#ffc000" strokeweight="2.25pt">
                  <v:stroke endarrow="block" joinstyle="miter"/>
                </v:shape>
                <v:shape id="Connector: Elbow 54" o:spid="_x0000_s1044" type="#_x0000_t34" style="position:absolute;left:18215;top:10396;width:25629;height:1692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" adj="21612" strokecolor="#ffc000" strokeweight="2.25pt">
                  <v:stroke endarrow="block"/>
                </v:shape>
                <v:rect id="Rectangle 55" o:spid="_x0000_s1045" style="position:absolute;left:2340;top:14047;width:24202;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" fillcolor="#4472c4 [3204]" strokecolor="#1f3763 [1604]" strokeweight="1pt">
                  <v:textbox>
                    <w:txbxContent>
                      <w:p w14:paraId="7B197CBB" w14:textId="77777777" w:rsidR="003E0781" w:rsidRDefault="003E0781" w:rsidP="00304037">
                        <w:pPr>
                          <w:spacing w:line="256" w:lineRule="auto"/>
                          <w:jc w:val="center"/>
                          <w:rPr>
                            <w:sz w:val="24"/>
                            <w:szCs w:val="24"/>
                          </w:rPr>
                        </w:pPr>
                        <w:r>
                          <w:rPr>
                            <w:rFonts w:eastAsia="Calibri"/>
                            <w:lang w:val="en-US"/>
                          </w:rPr>
                          <w:t>LTE RLC</w:t>
                        </w:r>
                      </w:p>
                    </w:txbxContent>
                  </v:textbox>
                </v:rect>
                <v:rect id="Rectangle 56" o:spid="_x0000_s1046" style="position:absolute;left:2346;top:21191;width:2419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" fillcolor="#4472c4 [3204]" strokecolor="#1f3763 [1604]" strokeweight="1pt">
                  <v:textbox>
                    <w:txbxContent>
                      <w:p w14:paraId="0985DBC9" w14:textId="77777777" w:rsidR="003E0781" w:rsidRDefault="003E0781" w:rsidP="00304037">
                        <w:pPr>
                          <w:spacing w:line="254" w:lineRule="auto"/>
                          <w:jc w:val="center"/>
                          <w:rPr>
                            <w:sz w:val="24"/>
                            <w:szCs w:val="24"/>
                          </w:rPr>
                        </w:pPr>
                        <w:r>
                          <w:rPr>
                            <w:rFonts w:eastAsia="Calibri"/>
                            <w:lang w:val="en-US"/>
                          </w:rPr>
                          <w:t>LTE MAC + PHY</w:t>
                        </w:r>
                      </w:p>
                    </w:txbxContent>
                  </v:textbox>
                </v:rect>
                <v:rect id="Rectangle 57" o:spid="_x0000_s1047" style="position:absolute;left:31960;top:21191;width:24193;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" fillcolor="#4472c4 [3204]" strokecolor="#1f3763 [1604]" strokeweight="1pt">
                  <v:textbox>
                    <w:txbxContent>
                      <w:p w14:paraId="074BAF2F" w14:textId="77777777" w:rsidR="003E0781" w:rsidRDefault="003E0781" w:rsidP="00304037">
                        <w:pPr>
                          <w:spacing w:line="252" w:lineRule="auto"/>
                          <w:jc w:val="center"/>
                          <w:rPr>
                            <w:sz w:val="24"/>
                            <w:szCs w:val="24"/>
                          </w:rPr>
                        </w:pPr>
                        <w:r>
                          <w:rPr>
                            <w:rFonts w:eastAsia="Calibri"/>
                            <w:lang w:val="en-US"/>
                          </w:rPr>
                          <w:t>NR MAC + PHY</w:t>
                        </w:r>
                      </w:p>
                    </w:txbxContent>
                  </v:textbox>
                </v:rect>
                <v:rect id="Rectangle 83" o:spid="_x0000_s1048" style="position:absolute;left:31958;top:14238;width:24187;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" fillcolor="#4472c4 [3204]" strokecolor="#1f3763 [1604]" strokeweight="1pt">
                  <v:textbox>
                    <w:txbxContent>
                      <w:p w14:paraId="0921B6EB" w14:textId="77777777" w:rsidR="003E0781" w:rsidRDefault="003E0781" w:rsidP="00304037">
                        <w:pPr>
                          <w:spacing w:line="252" w:lineRule="auto"/>
                          <w:jc w:val="center"/>
                          <w:rPr>
                            <w:sz w:val="24"/>
                            <w:szCs w:val="24"/>
                          </w:rPr>
                        </w:pPr>
                        <w:r>
                          <w:rPr>
                            <w:rFonts w:eastAsia="Calibri"/>
                            <w:lang w:val="en-US"/>
                          </w:rPr>
                          <w:t>NR RLC</w:t>
                        </w:r>
                      </w:p>
                    </w:txbxContent>
                  </v:textbox>
                </v:rect>
                <v:rect id="Rectangle 84" o:spid="_x0000_s1049" style="position:absolute;left:35821;top:5580;width:18059;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" fillcolor="#4472c4 [3204]" strokecolor="#1f3763 [1604]" strokeweight="1pt">
                  <v:textbox>
                    <w:txbxContent>
                      <w:p w14:paraId="71C83742" w14:textId="77777777" w:rsidR="003E0781" w:rsidRPr="00206666" w:rsidRDefault="003E0781" w:rsidP="00304037">
                        <w:pPr>
                          <w:jc w:val="center"/>
                          <w:rPr>
                            <w:lang w:val="en-US"/>
                          </w:rPr>
                        </w:pPr>
                        <w:r>
                          <w:rPr>
                            <w:lang w:val="en-US"/>
                          </w:rPr>
                          <w:t>NR PDCP</w:t>
                        </w:r>
                      </w:p>
                    </w:txbxContent>
                  </v:textbox>
                </v:rect>
                <w10:anchorlock/>
              </v:group>
            </w:pict>
          </mc:Fallback>
        </mc:AlternateContent>
      </w:r>
      <w:r>
        <w:rPr>
          <w:lang w:eastAsia="zh-CN"/>
        </w:rPr>
        <w:t xml:space="preserve"> </w:t>
      </w:r>
    </w:p>
    <w:p w14:paraId="732CA72C" w14:textId="0CF92639" w:rsidR="00304037" w:rsidRPr="00371A0D" w:rsidRDefault="00304037" w:rsidP="00304037">
      <w:pPr>
        <w:pStyle w:val="Caption"/>
        <w:jc w:val="both"/>
        <w:rPr>
          <w:lang w:val="en-US" w:eastAsia="zh-CN"/>
        </w:rPr>
      </w:pPr>
      <w:r w:rsidRPr="00371A0D">
        <w:rPr>
          <w:lang w:val="en-US"/>
        </w:rPr>
        <w:t xml:space="preserve">Figure </w:t>
      </w:r>
      <w:r>
        <w:fldChar w:fldCharType="begin"/>
      </w:r>
      <w:r w:rsidRPr="00371A0D">
        <w:rPr>
          <w:lang w:val="en-US"/>
        </w:rPr>
        <w:instrText xml:space="preserve"> SEQ Figure \* ARABIC </w:instrText>
      </w:r>
      <w:r>
        <w:fldChar w:fldCharType="separate"/>
      </w:r>
      <w:r w:rsidR="00DA0EB5">
        <w:rPr>
          <w:noProof/>
          <w:lang w:val="en-US"/>
        </w:rPr>
        <w:t>1</w:t>
      </w:r>
      <w:r>
        <w:fldChar w:fldCharType="end"/>
      </w:r>
      <w:r w:rsidRPr="00371A0D">
        <w:rPr>
          <w:lang w:val="en-US"/>
        </w:rPr>
        <w:t>: Different bearer configuration o</w:t>
      </w:r>
      <w:r>
        <w:rPr>
          <w:lang w:val="en-US"/>
        </w:rPr>
        <w:t>ptions in DC scenarios</w:t>
      </w:r>
    </w:p>
    <w:p w14:paraId="13162EF6" w14:textId="77777777" w:rsidR="00304037" w:rsidRPr="0054041F" w:rsidRDefault="00304037" w:rsidP="00304037">
      <w:pPr>
        <w:jc w:val="both"/>
        <w:rPr>
          <w:rFonts w:asciiTheme="minorHAnsi" w:hAnsiTheme="minorHAnsi" w:cstheme="minorHAnsi"/>
          <w:sz w:val="22"/>
          <w:szCs w:val="22"/>
          <w:lang w:eastAsia="zh-CN"/>
        </w:rPr>
      </w:pPr>
      <w:r w:rsidRPr="0054041F">
        <w:rPr>
          <w:rFonts w:asciiTheme="minorHAnsi" w:hAnsiTheme="minorHAnsi" w:cstheme="minorHAnsi"/>
          <w:sz w:val="22"/>
          <w:szCs w:val="22"/>
          <w:lang w:eastAsia="zh-CN"/>
        </w:rPr>
        <w:lastRenderedPageBreak/>
        <w:t>During Rel-16, the MDT configuration for MN terminated MCG bearer and SN terminated SCG bearers were standardized. For the signalling-based MDT, the MN (MN CU-CP) receives the MDT configurations from the MME. In this scenario;</w:t>
      </w:r>
    </w:p>
    <w:p w14:paraId="55143D1A" w14:textId="77777777" w:rsidR="00304037" w:rsidRDefault="00304037" w:rsidP="00304037">
      <w:pPr>
        <w:pStyle w:val="ListParagraph"/>
        <w:numPr>
          <w:ilvl w:val="0"/>
          <w:numId w:val="24"/>
        </w:numPr>
        <w:overflowPunct/>
        <w:autoSpaceDE/>
        <w:autoSpaceDN/>
        <w:adjustRightInd/>
        <w:spacing w:after="160" w:line="259" w:lineRule="auto"/>
        <w:contextualSpacing/>
        <w:jc w:val="both"/>
        <w:textAlignment w:val="auto"/>
        <w:rPr>
          <w:lang w:val="en-GB" w:eastAsia="zh-CN"/>
        </w:rPr>
      </w:pPr>
      <w:r>
        <w:rPr>
          <w:lang w:val="en-GB" w:eastAsia="zh-CN"/>
        </w:rPr>
        <w:t>i</w:t>
      </w:r>
      <w:r w:rsidRPr="003E7022">
        <w:rPr>
          <w:lang w:val="en-GB" w:eastAsia="zh-CN"/>
        </w:rPr>
        <w:t xml:space="preserve">f the UE is configured with the </w:t>
      </w:r>
      <w:r>
        <w:rPr>
          <w:lang w:val="en-GB" w:eastAsia="zh-CN"/>
        </w:rPr>
        <w:t>MN terminated MCG bearer, then the MN CU-CP configures the MN CU-UP and/or MN DU to perform  the respective measurements (for M5, only MN DU is configured, for M6 all MN CU-CP, MN CU-UP and MN DU are configured, for M7 MN CU-UP and MN DU are configured).</w:t>
      </w:r>
    </w:p>
    <w:p w14:paraId="0478EEF5" w14:textId="77777777" w:rsidR="00304037" w:rsidRDefault="00304037" w:rsidP="00304037">
      <w:pPr>
        <w:pStyle w:val="ListParagraph"/>
        <w:numPr>
          <w:ilvl w:val="0"/>
          <w:numId w:val="25"/>
        </w:numPr>
        <w:overflowPunct/>
        <w:autoSpaceDE/>
        <w:autoSpaceDN/>
        <w:adjustRightInd/>
        <w:spacing w:after="160" w:line="259" w:lineRule="auto"/>
        <w:contextualSpacing/>
        <w:jc w:val="both"/>
        <w:textAlignment w:val="auto"/>
        <w:rPr>
          <w:lang w:val="en-GB" w:eastAsia="zh-CN"/>
        </w:rPr>
      </w:pPr>
      <w:r>
        <w:rPr>
          <w:lang w:val="en-GB" w:eastAsia="zh-CN"/>
        </w:rPr>
        <w:t xml:space="preserve">For M5 measurements in MN terminated MCG bearer: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Pr>
          <w:lang w:val="en-GB" w:eastAsia="zh-CN"/>
        </w:rPr>
        <w:t>MN DU</w:t>
      </w:r>
    </w:p>
    <w:p w14:paraId="2E73DEAF" w14:textId="77777777" w:rsidR="00304037" w:rsidRDefault="00304037" w:rsidP="00304037">
      <w:pPr>
        <w:pStyle w:val="ListParagraph"/>
        <w:numPr>
          <w:ilvl w:val="0"/>
          <w:numId w:val="25"/>
        </w:numPr>
        <w:overflowPunct/>
        <w:autoSpaceDE/>
        <w:autoSpaceDN/>
        <w:adjustRightInd/>
        <w:spacing w:after="160" w:line="259" w:lineRule="auto"/>
        <w:contextualSpacing/>
        <w:jc w:val="both"/>
        <w:textAlignment w:val="auto"/>
        <w:rPr>
          <w:lang w:val="en-GB" w:eastAsia="zh-CN"/>
        </w:rPr>
      </w:pPr>
      <w:r>
        <w:rPr>
          <w:lang w:val="en-GB" w:eastAsia="zh-CN"/>
        </w:rPr>
        <w:t xml:space="preserve">For M6 measurements in MN terminated MCG bearer: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Pr>
          <w:lang w:val="en-GB" w:eastAsia="zh-CN"/>
        </w:rPr>
        <w:t xml:space="preserve">MN DU,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Pr>
          <w:lang w:val="en-GB" w:eastAsia="zh-CN"/>
        </w:rPr>
        <w:t xml:space="preserve">MN CU-UP,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Pr>
          <w:lang w:val="en-GB" w:eastAsia="zh-CN"/>
        </w:rPr>
        <w:t>UE</w:t>
      </w:r>
    </w:p>
    <w:p w14:paraId="2E32A376" w14:textId="77777777" w:rsidR="00304037" w:rsidRPr="00916E87" w:rsidRDefault="00304037" w:rsidP="00304037">
      <w:pPr>
        <w:pStyle w:val="ListParagraph"/>
        <w:numPr>
          <w:ilvl w:val="0"/>
          <w:numId w:val="25"/>
        </w:numPr>
        <w:overflowPunct/>
        <w:autoSpaceDE/>
        <w:autoSpaceDN/>
        <w:adjustRightInd/>
        <w:spacing w:after="160" w:line="259" w:lineRule="auto"/>
        <w:contextualSpacing/>
        <w:jc w:val="both"/>
        <w:textAlignment w:val="auto"/>
        <w:rPr>
          <w:lang w:val="en-US" w:eastAsia="zh-CN"/>
        </w:rPr>
      </w:pPr>
      <w:r>
        <w:rPr>
          <w:lang w:val="en-GB" w:eastAsia="zh-CN"/>
        </w:rPr>
        <w:t xml:space="preserve">For M7 measurements in MN terminated MCG bearer: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Pr>
          <w:lang w:val="en-GB" w:eastAsia="zh-CN"/>
        </w:rPr>
        <w:t xml:space="preserve">MN DU,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Pr>
          <w:lang w:val="en-GB" w:eastAsia="zh-CN"/>
        </w:rPr>
        <w:t>MN CU-UP</w:t>
      </w:r>
    </w:p>
    <w:p w14:paraId="67B5AF12" w14:textId="77777777" w:rsidR="00304037" w:rsidRPr="00916E87" w:rsidRDefault="00304037" w:rsidP="00304037">
      <w:pPr>
        <w:pStyle w:val="ListParagraph"/>
        <w:jc w:val="both"/>
        <w:rPr>
          <w:lang w:val="en-US" w:eastAsia="zh-CN"/>
        </w:rPr>
      </w:pPr>
    </w:p>
    <w:p w14:paraId="400A3123" w14:textId="77777777" w:rsidR="00304037" w:rsidRDefault="00304037" w:rsidP="00304037">
      <w:pPr>
        <w:pStyle w:val="ListParagraph"/>
        <w:numPr>
          <w:ilvl w:val="0"/>
          <w:numId w:val="24"/>
        </w:numPr>
        <w:overflowPunct/>
        <w:autoSpaceDE/>
        <w:autoSpaceDN/>
        <w:adjustRightInd/>
        <w:spacing w:after="160" w:line="259" w:lineRule="auto"/>
        <w:contextualSpacing/>
        <w:jc w:val="both"/>
        <w:textAlignment w:val="auto"/>
        <w:rPr>
          <w:lang w:val="en-GB" w:eastAsia="zh-CN"/>
        </w:rPr>
      </w:pPr>
      <w:r>
        <w:rPr>
          <w:lang w:val="en-GB" w:eastAsia="zh-CN"/>
        </w:rPr>
        <w:t>i</w:t>
      </w:r>
      <w:r w:rsidRPr="003E7022">
        <w:rPr>
          <w:lang w:val="en-GB" w:eastAsia="zh-CN"/>
        </w:rPr>
        <w:t xml:space="preserve">f the UE is configured with the </w:t>
      </w:r>
      <w:r>
        <w:rPr>
          <w:lang w:val="en-GB" w:eastAsia="zh-CN"/>
        </w:rPr>
        <w:t>SN terminated SCG bearer, then the MN CU-CP forwards the MDT configurations to SN CU-CP and the SN CU-CP configures the SN CU-UP and/or SN DU to perform  the respective measurements (for M5, only SN DU is configured, for M6 all SN CU-CP, SN CU-UP and SN DU are configured, for M7 SN CU-UP and SN DU are configured).</w:t>
      </w:r>
    </w:p>
    <w:p w14:paraId="620BDF42" w14:textId="77777777" w:rsidR="00304037" w:rsidRDefault="00304037" w:rsidP="00304037">
      <w:pPr>
        <w:pStyle w:val="ListParagraph"/>
        <w:jc w:val="both"/>
        <w:rPr>
          <w:lang w:val="en-GB" w:eastAsia="zh-CN"/>
        </w:rPr>
      </w:pPr>
    </w:p>
    <w:p w14:paraId="7C80D51E" w14:textId="77777777" w:rsidR="00304037" w:rsidRDefault="00304037" w:rsidP="00304037">
      <w:pPr>
        <w:pStyle w:val="ListParagraph"/>
        <w:numPr>
          <w:ilvl w:val="0"/>
          <w:numId w:val="25"/>
        </w:numPr>
        <w:overflowPunct/>
        <w:autoSpaceDE/>
        <w:autoSpaceDN/>
        <w:adjustRightInd/>
        <w:spacing w:after="160" w:line="259" w:lineRule="auto"/>
        <w:contextualSpacing/>
        <w:jc w:val="both"/>
        <w:textAlignment w:val="auto"/>
        <w:rPr>
          <w:lang w:val="en-GB" w:eastAsia="zh-CN"/>
        </w:rPr>
      </w:pPr>
      <w:r>
        <w:rPr>
          <w:lang w:val="en-GB" w:eastAsia="zh-CN"/>
        </w:rPr>
        <w:t xml:space="preserve">For M5 measurements in MN terminated MCG bearer: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sidRPr="00B92655">
        <w:rPr>
          <w:lang w:val="en-GB" w:eastAsia="zh-CN"/>
        </w:rPr>
        <w:t xml:space="preserve"> </w:t>
      </w:r>
      <w:r>
        <w:rPr>
          <w:lang w:val="en-GB" w:eastAsia="zh-CN"/>
        </w:rPr>
        <w:t xml:space="preserve">SN CU-CP </w:t>
      </w:r>
      <w:r w:rsidRPr="00B92655">
        <w:rPr>
          <w:rFonts w:ascii="Wingdings" w:eastAsia="Wingdings" w:hAnsi="Wingdings" w:cs="Wingdings"/>
          <w:lang w:val="en-GB" w:eastAsia="zh-CN"/>
        </w:rPr>
        <w:t>à</w:t>
      </w:r>
      <w:r>
        <w:rPr>
          <w:lang w:val="en-GB" w:eastAsia="zh-CN"/>
        </w:rPr>
        <w:t xml:space="preserve"> SN DU</w:t>
      </w:r>
    </w:p>
    <w:p w14:paraId="757CE08C" w14:textId="77777777" w:rsidR="00304037" w:rsidRDefault="00304037" w:rsidP="00304037">
      <w:pPr>
        <w:pStyle w:val="ListParagraph"/>
        <w:numPr>
          <w:ilvl w:val="0"/>
          <w:numId w:val="25"/>
        </w:numPr>
        <w:overflowPunct/>
        <w:autoSpaceDE/>
        <w:autoSpaceDN/>
        <w:adjustRightInd/>
        <w:spacing w:after="160" w:line="259" w:lineRule="auto"/>
        <w:contextualSpacing/>
        <w:jc w:val="both"/>
        <w:textAlignment w:val="auto"/>
        <w:rPr>
          <w:lang w:val="en-GB" w:eastAsia="zh-CN"/>
        </w:rPr>
      </w:pPr>
      <w:r>
        <w:rPr>
          <w:lang w:val="en-GB" w:eastAsia="zh-CN"/>
        </w:rPr>
        <w:t xml:space="preserve">For M6 measurements in MN terminated MCG bearer: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sidRPr="00B92655">
        <w:rPr>
          <w:lang w:val="en-GB" w:eastAsia="zh-CN"/>
        </w:rPr>
        <w:t xml:space="preserve"> </w:t>
      </w:r>
      <w:r>
        <w:rPr>
          <w:lang w:val="en-GB" w:eastAsia="zh-CN"/>
        </w:rPr>
        <w:t xml:space="preserve">SN CU-CP </w:t>
      </w:r>
      <w:r w:rsidRPr="00B92655">
        <w:rPr>
          <w:rFonts w:ascii="Wingdings" w:eastAsia="Wingdings" w:hAnsi="Wingdings" w:cs="Wingdings"/>
          <w:lang w:val="en-GB" w:eastAsia="zh-CN"/>
        </w:rPr>
        <w:t>à</w:t>
      </w:r>
      <w:r>
        <w:rPr>
          <w:lang w:val="en-GB" w:eastAsia="zh-CN"/>
        </w:rPr>
        <w:t xml:space="preserve"> SN DU, MME </w:t>
      </w:r>
      <w:r w:rsidRPr="00916E87">
        <w:rPr>
          <w:rFonts w:ascii="Wingdings" w:eastAsia="Wingdings" w:hAnsi="Wingdings" w:cs="Wingdings"/>
          <w:lang w:val="en-GB" w:eastAsia="zh-CN"/>
        </w:rPr>
        <w:t>à</w:t>
      </w:r>
      <w:r>
        <w:rPr>
          <w:lang w:val="en-GB" w:eastAsia="zh-CN"/>
        </w:rPr>
        <w:t xml:space="preserve"> MN CU-CP </w:t>
      </w:r>
      <w:r w:rsidRPr="00B92655">
        <w:rPr>
          <w:rFonts w:ascii="Wingdings" w:eastAsia="Wingdings" w:hAnsi="Wingdings" w:cs="Wingdings"/>
          <w:lang w:val="en-GB" w:eastAsia="zh-CN"/>
        </w:rPr>
        <w:t>à</w:t>
      </w:r>
      <w:r>
        <w:rPr>
          <w:lang w:val="en-GB" w:eastAsia="zh-CN"/>
        </w:rPr>
        <w:t xml:space="preserve"> SN CU-CP</w:t>
      </w:r>
      <w:r w:rsidRPr="00916E87">
        <w:rPr>
          <w:lang w:val="en-GB" w:eastAsia="zh-CN"/>
        </w:rPr>
        <w:t xml:space="preserve"> </w:t>
      </w:r>
      <w:r w:rsidRPr="00916E87">
        <w:rPr>
          <w:rFonts w:ascii="Wingdings" w:eastAsia="Wingdings" w:hAnsi="Wingdings" w:cs="Wingdings"/>
          <w:lang w:val="en-GB" w:eastAsia="zh-CN"/>
        </w:rPr>
        <w:t>à</w:t>
      </w:r>
      <w:r>
        <w:rPr>
          <w:lang w:val="en-GB" w:eastAsia="zh-CN"/>
        </w:rPr>
        <w:t xml:space="preserve">SN CU-UP,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sidRPr="00B92655">
        <w:rPr>
          <w:lang w:val="en-GB" w:eastAsia="zh-CN"/>
        </w:rPr>
        <w:t xml:space="preserve"> </w:t>
      </w:r>
      <w:r>
        <w:rPr>
          <w:lang w:val="en-GB" w:eastAsia="zh-CN"/>
        </w:rPr>
        <w:t>SN CU-CP</w:t>
      </w:r>
      <w:r w:rsidRPr="00916E87">
        <w:rPr>
          <w:lang w:val="en-GB" w:eastAsia="zh-CN"/>
        </w:rPr>
        <w:t xml:space="preserve"> </w:t>
      </w:r>
      <w:r w:rsidRPr="00916E87">
        <w:rPr>
          <w:rFonts w:ascii="Wingdings" w:eastAsia="Wingdings" w:hAnsi="Wingdings" w:cs="Wingdings"/>
          <w:lang w:val="en-GB" w:eastAsia="zh-CN"/>
        </w:rPr>
        <w:t>à</w:t>
      </w:r>
      <w:r>
        <w:rPr>
          <w:lang w:val="en-GB" w:eastAsia="zh-CN"/>
        </w:rPr>
        <w:t>UE</w:t>
      </w:r>
    </w:p>
    <w:p w14:paraId="52BF566A" w14:textId="77777777" w:rsidR="00304037" w:rsidRPr="00916E87" w:rsidRDefault="00304037" w:rsidP="00304037">
      <w:pPr>
        <w:pStyle w:val="ListParagraph"/>
        <w:numPr>
          <w:ilvl w:val="0"/>
          <w:numId w:val="25"/>
        </w:numPr>
        <w:overflowPunct/>
        <w:autoSpaceDE/>
        <w:autoSpaceDN/>
        <w:adjustRightInd/>
        <w:spacing w:after="160" w:line="259" w:lineRule="auto"/>
        <w:contextualSpacing/>
        <w:jc w:val="both"/>
        <w:textAlignment w:val="auto"/>
        <w:rPr>
          <w:lang w:val="en-US" w:eastAsia="zh-CN"/>
        </w:rPr>
      </w:pPr>
      <w:r>
        <w:rPr>
          <w:lang w:val="en-GB" w:eastAsia="zh-CN"/>
        </w:rPr>
        <w:t xml:space="preserve">For M7 measurements in MN terminated MCG bearer: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sidRPr="00B92655">
        <w:rPr>
          <w:lang w:val="en-GB" w:eastAsia="zh-CN"/>
        </w:rPr>
        <w:t xml:space="preserve"> </w:t>
      </w:r>
      <w:r>
        <w:rPr>
          <w:lang w:val="en-GB" w:eastAsia="zh-CN"/>
        </w:rPr>
        <w:t>SN CU-CP</w:t>
      </w:r>
      <w:r w:rsidRPr="00916E87">
        <w:rPr>
          <w:lang w:val="en-GB" w:eastAsia="zh-CN"/>
        </w:rPr>
        <w:t xml:space="preserve"> </w:t>
      </w:r>
      <w:r w:rsidRPr="00916E87">
        <w:rPr>
          <w:rFonts w:ascii="Wingdings" w:eastAsia="Wingdings" w:hAnsi="Wingdings" w:cs="Wingdings"/>
          <w:lang w:val="en-GB" w:eastAsia="zh-CN"/>
        </w:rPr>
        <w:t>à</w:t>
      </w:r>
      <w:r>
        <w:rPr>
          <w:lang w:val="en-GB" w:eastAsia="zh-CN"/>
        </w:rPr>
        <w:t xml:space="preserve">SN DU,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sidRPr="00B92655">
        <w:rPr>
          <w:lang w:val="en-GB" w:eastAsia="zh-CN"/>
        </w:rPr>
        <w:t xml:space="preserve"> </w:t>
      </w:r>
      <w:r>
        <w:rPr>
          <w:lang w:val="en-GB" w:eastAsia="zh-CN"/>
        </w:rPr>
        <w:t>SN CU-CP</w:t>
      </w:r>
      <w:r w:rsidRPr="00916E87">
        <w:rPr>
          <w:lang w:val="en-GB" w:eastAsia="zh-CN"/>
        </w:rPr>
        <w:t xml:space="preserve"> </w:t>
      </w:r>
      <w:r w:rsidRPr="00916E87">
        <w:rPr>
          <w:rFonts w:ascii="Wingdings" w:eastAsia="Wingdings" w:hAnsi="Wingdings" w:cs="Wingdings"/>
          <w:lang w:val="en-GB" w:eastAsia="zh-CN"/>
        </w:rPr>
        <w:t>à</w:t>
      </w:r>
      <w:r>
        <w:rPr>
          <w:lang w:val="en-GB" w:eastAsia="zh-CN"/>
        </w:rPr>
        <w:t>SN CU-UP</w:t>
      </w:r>
    </w:p>
    <w:p w14:paraId="11630E95" w14:textId="77777777" w:rsidR="00304037" w:rsidRPr="00251016" w:rsidRDefault="00304037" w:rsidP="00304037">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2" w:name="_Toc61531801"/>
      <w:r w:rsidRPr="00251016">
        <w:rPr>
          <w:rFonts w:asciiTheme="minorHAnsi" w:hAnsiTheme="minorHAnsi" w:cstheme="minorHAnsi"/>
          <w:sz w:val="22"/>
          <w:szCs w:val="22"/>
          <w:lang w:val="en-US" w:eastAsia="zh-CN"/>
        </w:rPr>
        <w:t>For the MN terminated MCG bearer, all the MDT configurations are done by MN CU-CP.</w:t>
      </w:r>
      <w:bookmarkEnd w:id="2"/>
    </w:p>
    <w:p w14:paraId="20331717" w14:textId="77777777" w:rsidR="00304037" w:rsidRPr="00251016" w:rsidRDefault="00304037" w:rsidP="00304037">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3" w:name="_Toc61531802"/>
      <w:r w:rsidRPr="00251016">
        <w:rPr>
          <w:rFonts w:asciiTheme="minorHAnsi" w:hAnsiTheme="minorHAnsi" w:cstheme="minorHAnsi"/>
          <w:sz w:val="22"/>
          <w:szCs w:val="22"/>
          <w:lang w:val="en-US" w:eastAsia="zh-CN"/>
        </w:rPr>
        <w:t>For the SN terminated SCG bearer, MN CU-CP forwards the MDT configurations to SN CU-CP and SN CU-CP further configures the respective MDT configurations.</w:t>
      </w:r>
      <w:bookmarkEnd w:id="3"/>
    </w:p>
    <w:p w14:paraId="6309803B" w14:textId="77777777" w:rsidR="00304037" w:rsidRPr="00251016" w:rsidRDefault="00304037" w:rsidP="00304037">
      <w:pPr>
        <w:jc w:val="both"/>
        <w:rPr>
          <w:rFonts w:asciiTheme="minorHAnsi" w:hAnsiTheme="minorHAnsi" w:cstheme="minorHAnsi"/>
          <w:sz w:val="22"/>
          <w:szCs w:val="22"/>
          <w:lang w:eastAsia="zh-CN"/>
        </w:rPr>
      </w:pPr>
      <w:r w:rsidRPr="00251016">
        <w:rPr>
          <w:rFonts w:asciiTheme="minorHAnsi" w:hAnsiTheme="minorHAnsi" w:cstheme="minorHAnsi"/>
          <w:sz w:val="22"/>
          <w:szCs w:val="22"/>
          <w:lang w:val="en-US"/>
        </w:rPr>
        <w:t xml:space="preserve">In essence, </w:t>
      </w:r>
      <w:r w:rsidRPr="00251016">
        <w:rPr>
          <w:rFonts w:asciiTheme="minorHAnsi" w:hAnsiTheme="minorHAnsi" w:cstheme="minorHAnsi"/>
          <w:sz w:val="22"/>
          <w:szCs w:val="22"/>
          <w:lang w:val="en-US" w:eastAsia="zh-CN"/>
        </w:rPr>
        <w:t>MN CU-CP configures all the measurements to be performed by MN DU, MN CU-CP, MN CU-UP whereas SN CU-CP configured all the measurements to be performed by SN DU, SN CU-CP, SN CU-UP.</w:t>
      </w:r>
      <w:r w:rsidRPr="00251016">
        <w:rPr>
          <w:rFonts w:asciiTheme="minorHAnsi" w:hAnsiTheme="minorHAnsi" w:cstheme="minorHAnsi"/>
          <w:sz w:val="22"/>
          <w:szCs w:val="22"/>
          <w:lang w:eastAsia="zh-CN"/>
        </w:rPr>
        <w:t xml:space="preserve"> </w:t>
      </w:r>
    </w:p>
    <w:p w14:paraId="7E893E15" w14:textId="77777777" w:rsidR="00304037" w:rsidRPr="00251016" w:rsidRDefault="00304037" w:rsidP="00304037">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4" w:name="_Toc61531803"/>
      <w:r w:rsidRPr="00251016">
        <w:rPr>
          <w:rFonts w:asciiTheme="minorHAnsi" w:hAnsiTheme="minorHAnsi" w:cstheme="minorHAnsi"/>
          <w:sz w:val="22"/>
          <w:szCs w:val="22"/>
          <w:lang w:val="en-US" w:eastAsia="zh-CN"/>
        </w:rPr>
        <w:t>In Rel-16, the node that configures (MN or SN) the measurement is the same as the node that performs the measurement (MN or SN) i.e., MN CU-CP configures all the measurements to be performed by MN DU, MN CU-CP, MN CU-UP whereas SN CU-CP configured all the measurements to be performed by SN DU, SN CU-CP, SN CU-UP.</w:t>
      </w:r>
      <w:bookmarkEnd w:id="4"/>
    </w:p>
    <w:p w14:paraId="19097B5B" w14:textId="58A1D8B4" w:rsidR="00304037" w:rsidRPr="00304037" w:rsidRDefault="00304037" w:rsidP="00304037">
      <w:pPr>
        <w:jc w:val="both"/>
        <w:rPr>
          <w:rFonts w:asciiTheme="minorHAnsi" w:hAnsiTheme="minorHAnsi" w:cstheme="minorHAnsi"/>
          <w:sz w:val="22"/>
          <w:szCs w:val="22"/>
          <w:lang w:eastAsia="zh-CN"/>
        </w:rPr>
      </w:pPr>
      <w:r w:rsidRPr="00251016">
        <w:rPr>
          <w:rFonts w:asciiTheme="minorHAnsi" w:hAnsiTheme="minorHAnsi" w:cstheme="minorHAnsi"/>
          <w:sz w:val="22"/>
          <w:szCs w:val="22"/>
          <w:lang w:eastAsia="zh-CN"/>
        </w:rPr>
        <w:t xml:space="preserve">We believe that the same principles can be applied to the MN terminated SCG/split bearer and SN terminated MCG/split bearer. </w:t>
      </w:r>
    </w:p>
    <w:p w14:paraId="7C518380" w14:textId="2D3EE3CC" w:rsidR="007C516F" w:rsidRPr="007C516F" w:rsidRDefault="00EB73C7" w:rsidP="007C516F">
      <w:pPr>
        <w:pStyle w:val="Heading2"/>
        <w:numPr>
          <w:ilvl w:val="1"/>
          <w:numId w:val="27"/>
        </w:numPr>
        <w:jc w:val="both"/>
      </w:pPr>
      <w:r>
        <w:t>M6 measurement</w:t>
      </w:r>
      <w:r w:rsidR="00A94D91">
        <w:t xml:space="preserve"> related</w:t>
      </w:r>
    </w:p>
    <w:p w14:paraId="3C43B303" w14:textId="20BD5F6F" w:rsidR="00EB73C7" w:rsidRDefault="00EB73C7" w:rsidP="00EB73C7">
      <w:pPr>
        <w:rPr>
          <w:rFonts w:asciiTheme="minorHAnsi" w:hAnsiTheme="minorHAnsi" w:cstheme="minorHAnsi"/>
          <w:sz w:val="22"/>
          <w:szCs w:val="22"/>
        </w:rPr>
      </w:pPr>
      <w:r w:rsidRPr="00EB73C7">
        <w:rPr>
          <w:rFonts w:asciiTheme="minorHAnsi" w:hAnsiTheme="minorHAnsi" w:cstheme="minorHAnsi"/>
          <w:sz w:val="22"/>
          <w:szCs w:val="22"/>
        </w:rPr>
        <w:t>One design principle maintain</w:t>
      </w:r>
      <w:r>
        <w:rPr>
          <w:rFonts w:asciiTheme="minorHAnsi" w:hAnsiTheme="minorHAnsi" w:cstheme="minorHAnsi"/>
          <w:sz w:val="22"/>
          <w:szCs w:val="22"/>
        </w:rPr>
        <w:t>ed for MDT is that Node configuring MDT configuration should also receive the report from the UE. Thus, we discuss the configuration for M6 measurement using a bottom-up approach, i.e. we discuss the reporting aspects first.</w:t>
      </w:r>
    </w:p>
    <w:p w14:paraId="6BD50D25" w14:textId="37EA8884" w:rsidR="007C516F" w:rsidRPr="007C516F" w:rsidRDefault="007C516F" w:rsidP="007C516F">
      <w:pPr>
        <w:pStyle w:val="Heading3"/>
        <w:numPr>
          <w:ilvl w:val="2"/>
          <w:numId w:val="27"/>
        </w:numPr>
      </w:pPr>
      <w:r w:rsidRPr="007C516F">
        <w:t>UL PDCP packet delay (D1)</w:t>
      </w:r>
    </w:p>
    <w:p w14:paraId="1C02F760" w14:textId="189A2047" w:rsidR="00EB73C7" w:rsidRDefault="00EB73C7" w:rsidP="00EB73C7">
      <w:pPr>
        <w:rPr>
          <w:rFonts w:asciiTheme="minorHAnsi" w:hAnsiTheme="minorHAnsi" w:cstheme="minorHAnsi"/>
          <w:sz w:val="22"/>
          <w:szCs w:val="22"/>
        </w:rPr>
      </w:pPr>
      <w:r>
        <w:rPr>
          <w:rFonts w:asciiTheme="minorHAnsi" w:hAnsiTheme="minorHAnsi" w:cstheme="minorHAnsi"/>
          <w:sz w:val="22"/>
          <w:szCs w:val="22"/>
        </w:rPr>
        <w:t>A part of M6 measurement is uplink PDCP delay received from the UE; defined as D1 measurement in TS 38.314</w:t>
      </w:r>
      <w:r w:rsidR="00445687">
        <w:rPr>
          <w:rFonts w:asciiTheme="minorHAnsi" w:hAnsiTheme="minorHAnsi" w:cstheme="minorHAnsi"/>
          <w:sz w:val="22"/>
          <w:szCs w:val="22"/>
        </w:rPr>
        <w:t xml:space="preserve"> as:</w:t>
      </w:r>
    </w:p>
    <w:p w14:paraId="33A2812D" w14:textId="77777777" w:rsidR="00445687" w:rsidRPr="00445687" w:rsidRDefault="00445687" w:rsidP="00445687">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45687">
        <w:rPr>
          <w:rFonts w:asciiTheme="minorHAnsi" w:hAnsiTheme="minorHAnsi" w:cstheme="minorHAnsi"/>
          <w:sz w:val="22"/>
          <w:szCs w:val="22"/>
        </w:rPr>
        <w:lastRenderedPageBreak/>
        <w:t>PDCP Packet Delay in the UL per DRB. This measurement refers to PDCP queuing delay for DRBs in the UE, which captures the delay from packet arrival at PDCP upper SAP until the UL grant to transmit the packet is available, which has included the delay the UE gets resources granted (from sending SR/RACH to get the first grant). The measurement is done separately per DRB.</w:t>
      </w:r>
    </w:p>
    <w:p w14:paraId="5A9C7DA2" w14:textId="43307003" w:rsidR="00EB73C7" w:rsidRPr="00813A2A" w:rsidRDefault="00445687" w:rsidP="00EB73C7">
      <w:pPr>
        <w:rPr>
          <w:rFonts w:asciiTheme="minorHAnsi" w:hAnsiTheme="minorHAnsi" w:cstheme="minorHAnsi"/>
          <w:sz w:val="22"/>
          <w:szCs w:val="22"/>
          <w:lang w:val="en-US"/>
        </w:rPr>
      </w:pPr>
      <w:r>
        <w:rPr>
          <w:rFonts w:asciiTheme="minorHAnsi" w:hAnsiTheme="minorHAnsi" w:cstheme="minorHAnsi"/>
          <w:sz w:val="22"/>
          <w:szCs w:val="22"/>
        </w:rPr>
        <w:t xml:space="preserve">From the definition, it is apparent that the delay is dependent on the UL grant from the network towards UE and thus can be optimized.  </w:t>
      </w:r>
      <w:r w:rsidR="00813A2A">
        <w:rPr>
          <w:rFonts w:asciiTheme="minorHAnsi" w:hAnsiTheme="minorHAnsi" w:cstheme="minorHAnsi"/>
          <w:sz w:val="22"/>
          <w:szCs w:val="22"/>
          <w:lang w:val="en-US"/>
        </w:rPr>
        <w:t xml:space="preserve">However, the optimization is done in </w:t>
      </w:r>
      <w:r w:rsidR="00730F9A">
        <w:rPr>
          <w:rFonts w:asciiTheme="minorHAnsi" w:hAnsiTheme="minorHAnsi" w:cstheme="minorHAnsi"/>
          <w:sz w:val="22"/>
          <w:szCs w:val="22"/>
          <w:lang w:val="en-US"/>
        </w:rPr>
        <w:t>DUs</w:t>
      </w:r>
      <w:r w:rsidR="00813A2A">
        <w:rPr>
          <w:rFonts w:asciiTheme="minorHAnsi" w:hAnsiTheme="minorHAnsi" w:cstheme="minorHAnsi"/>
          <w:sz w:val="22"/>
          <w:szCs w:val="22"/>
          <w:lang w:val="en-US"/>
        </w:rPr>
        <w:t>.</w:t>
      </w:r>
    </w:p>
    <w:p w14:paraId="5564D2B5" w14:textId="5B91D5E9" w:rsidR="00445687" w:rsidRPr="00251016" w:rsidRDefault="00445687" w:rsidP="00445687">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5" w:name="_Toc61531804"/>
      <w:r>
        <w:rPr>
          <w:rFonts w:asciiTheme="minorHAnsi" w:hAnsiTheme="minorHAnsi" w:cstheme="minorHAnsi"/>
          <w:sz w:val="22"/>
          <w:szCs w:val="22"/>
          <w:lang w:val="en-US" w:eastAsia="zh-CN"/>
        </w:rPr>
        <w:t>PDCP packet delay measurement in the uplink (D1) is dependent on the UL grant from the network towards UE and can be optimized</w:t>
      </w:r>
      <w:r w:rsidR="00813A2A">
        <w:rPr>
          <w:rFonts w:asciiTheme="minorHAnsi" w:hAnsiTheme="minorHAnsi" w:cstheme="minorHAnsi"/>
          <w:sz w:val="22"/>
          <w:szCs w:val="22"/>
          <w:lang w:val="en-US" w:eastAsia="zh-CN"/>
        </w:rPr>
        <w:t xml:space="preserve"> </w:t>
      </w:r>
      <w:r w:rsidR="00730F9A">
        <w:rPr>
          <w:rFonts w:asciiTheme="minorHAnsi" w:hAnsiTheme="minorHAnsi" w:cstheme="minorHAnsi"/>
          <w:sz w:val="22"/>
          <w:szCs w:val="22"/>
          <w:lang w:val="en-US" w:eastAsia="zh-CN"/>
        </w:rPr>
        <w:t>by DU</w:t>
      </w:r>
      <w:r w:rsidRPr="00251016">
        <w:rPr>
          <w:rFonts w:asciiTheme="minorHAnsi" w:hAnsiTheme="minorHAnsi" w:cstheme="minorHAnsi"/>
          <w:sz w:val="22"/>
          <w:szCs w:val="22"/>
          <w:lang w:val="en-US" w:eastAsia="zh-CN"/>
        </w:rPr>
        <w:t>.</w:t>
      </w:r>
      <w:bookmarkEnd w:id="5"/>
    </w:p>
    <w:p w14:paraId="0A53BEA6" w14:textId="6FA58398" w:rsidR="00730F9A" w:rsidRDefault="00813A2A"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Thus, in a DC scenario, </w:t>
      </w:r>
      <w:r w:rsidR="00730F9A">
        <w:rPr>
          <w:rFonts w:asciiTheme="minorHAnsi" w:hAnsiTheme="minorHAnsi" w:cstheme="minorHAnsi"/>
          <w:sz w:val="22"/>
          <w:szCs w:val="22"/>
          <w:lang w:val="en-US"/>
        </w:rPr>
        <w:t xml:space="preserve">MN DU </w:t>
      </w:r>
      <w:r w:rsidR="00E27B2E">
        <w:rPr>
          <w:rFonts w:asciiTheme="minorHAnsi" w:hAnsiTheme="minorHAnsi" w:cstheme="minorHAnsi"/>
          <w:sz w:val="22"/>
          <w:szCs w:val="22"/>
          <w:lang w:val="en-US"/>
        </w:rPr>
        <w:t>controls scheduling of all MCG bearers and SN DU controls scheduling of all SCG bearers, irrespective of their termination.</w:t>
      </w:r>
    </w:p>
    <w:p w14:paraId="3B5E9F3F" w14:textId="60D5DCAF" w:rsidR="00730F9A" w:rsidRDefault="00730F9A" w:rsidP="00730F9A">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6" w:name="_Toc61531805"/>
      <w:r>
        <w:rPr>
          <w:rFonts w:asciiTheme="minorHAnsi" w:hAnsiTheme="minorHAnsi" w:cstheme="minorHAnsi"/>
          <w:sz w:val="22"/>
          <w:szCs w:val="22"/>
          <w:lang w:val="en-US" w:eastAsia="zh-CN"/>
        </w:rPr>
        <w:t>DU is responsible for scheduling of its</w:t>
      </w:r>
      <w:r w:rsidR="00E27B2E">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 xml:space="preserve">bearers, irrespective of bearer </w:t>
      </w:r>
      <w:r w:rsidR="00E27B2E">
        <w:rPr>
          <w:rFonts w:asciiTheme="minorHAnsi" w:hAnsiTheme="minorHAnsi" w:cstheme="minorHAnsi"/>
          <w:sz w:val="22"/>
          <w:szCs w:val="22"/>
          <w:lang w:val="en-US" w:eastAsia="zh-CN"/>
        </w:rPr>
        <w:t>termination</w:t>
      </w:r>
      <w:r w:rsidRPr="00251016">
        <w:rPr>
          <w:rFonts w:asciiTheme="minorHAnsi" w:hAnsiTheme="minorHAnsi" w:cstheme="minorHAnsi"/>
          <w:sz w:val="22"/>
          <w:szCs w:val="22"/>
          <w:lang w:val="en-US" w:eastAsia="zh-CN"/>
        </w:rPr>
        <w:t>.</w:t>
      </w:r>
      <w:bookmarkEnd w:id="6"/>
    </w:p>
    <w:p w14:paraId="0A3B2026" w14:textId="44FF7E9C" w:rsidR="00730F9A" w:rsidRDefault="00730F9A" w:rsidP="00730F9A">
      <w:pPr>
        <w:pStyle w:val="Observation"/>
        <w:numPr>
          <w:ilvl w:val="1"/>
          <w:numId w:val="23"/>
        </w:numPr>
        <w:overflowPunct/>
        <w:autoSpaceDE/>
        <w:autoSpaceDN/>
        <w:adjustRightInd/>
        <w:spacing w:after="160" w:line="259" w:lineRule="auto"/>
        <w:textAlignment w:val="auto"/>
        <w:rPr>
          <w:rFonts w:asciiTheme="minorHAnsi" w:hAnsiTheme="minorHAnsi" w:cstheme="minorHAnsi"/>
          <w:sz w:val="22"/>
          <w:szCs w:val="22"/>
          <w:lang w:val="en-US"/>
        </w:rPr>
      </w:pPr>
      <w:bookmarkStart w:id="7" w:name="_Toc61531806"/>
      <w:r>
        <w:rPr>
          <w:rFonts w:asciiTheme="minorHAnsi" w:hAnsiTheme="minorHAnsi" w:cstheme="minorHAnsi"/>
          <w:sz w:val="22"/>
          <w:szCs w:val="22"/>
          <w:lang w:val="en-US"/>
        </w:rPr>
        <w:t xml:space="preserve">MN DU is responsible for scheduling of all </w:t>
      </w:r>
      <w:r w:rsidR="00665685">
        <w:rPr>
          <w:rFonts w:asciiTheme="minorHAnsi" w:hAnsiTheme="minorHAnsi" w:cstheme="minorHAnsi"/>
          <w:sz w:val="22"/>
          <w:szCs w:val="22"/>
          <w:lang w:val="en-US"/>
        </w:rPr>
        <w:t>MCG</w:t>
      </w:r>
      <w:r w:rsidR="00E27B2E">
        <w:rPr>
          <w:rFonts w:asciiTheme="minorHAnsi" w:hAnsiTheme="minorHAnsi" w:cstheme="minorHAnsi"/>
          <w:sz w:val="22"/>
          <w:szCs w:val="22"/>
          <w:lang w:val="en-US"/>
        </w:rPr>
        <w:t xml:space="preserve"> bearers (MN</w:t>
      </w:r>
      <w:r w:rsidR="00665685">
        <w:rPr>
          <w:rFonts w:asciiTheme="minorHAnsi" w:hAnsiTheme="minorHAnsi" w:cstheme="minorHAnsi"/>
          <w:sz w:val="22"/>
          <w:szCs w:val="22"/>
          <w:lang w:val="en-US"/>
        </w:rPr>
        <w:t>/S</w:t>
      </w:r>
      <w:r w:rsidR="00E27B2E">
        <w:rPr>
          <w:rFonts w:asciiTheme="minorHAnsi" w:hAnsiTheme="minorHAnsi" w:cstheme="minorHAnsi"/>
          <w:sz w:val="22"/>
          <w:szCs w:val="22"/>
          <w:lang w:val="en-US"/>
        </w:rPr>
        <w:t>N terminated)</w:t>
      </w:r>
      <w:r w:rsidR="00665685">
        <w:rPr>
          <w:rFonts w:asciiTheme="minorHAnsi" w:hAnsiTheme="minorHAnsi" w:cstheme="minorHAnsi"/>
          <w:sz w:val="22"/>
          <w:szCs w:val="22"/>
          <w:lang w:val="en-US"/>
        </w:rPr>
        <w:t>.</w:t>
      </w:r>
      <w:bookmarkEnd w:id="7"/>
    </w:p>
    <w:p w14:paraId="22836042" w14:textId="6E7E28C2" w:rsidR="00665685" w:rsidRDefault="00665685" w:rsidP="00730F9A">
      <w:pPr>
        <w:pStyle w:val="Observation"/>
        <w:numPr>
          <w:ilvl w:val="1"/>
          <w:numId w:val="23"/>
        </w:numPr>
        <w:overflowPunct/>
        <w:autoSpaceDE/>
        <w:autoSpaceDN/>
        <w:adjustRightInd/>
        <w:spacing w:after="160" w:line="259" w:lineRule="auto"/>
        <w:textAlignment w:val="auto"/>
        <w:rPr>
          <w:rFonts w:asciiTheme="minorHAnsi" w:hAnsiTheme="minorHAnsi" w:cstheme="minorHAnsi"/>
          <w:sz w:val="22"/>
          <w:szCs w:val="22"/>
          <w:lang w:val="en-US"/>
        </w:rPr>
      </w:pPr>
      <w:bookmarkStart w:id="8" w:name="_Toc61531807"/>
      <w:r>
        <w:rPr>
          <w:rFonts w:asciiTheme="minorHAnsi" w:hAnsiTheme="minorHAnsi" w:cstheme="minorHAnsi"/>
          <w:sz w:val="22"/>
          <w:szCs w:val="22"/>
          <w:lang w:val="en-US"/>
        </w:rPr>
        <w:t xml:space="preserve">SN DU is responsible for scheduling of all </w:t>
      </w:r>
      <w:r w:rsidR="00E27B2E">
        <w:rPr>
          <w:rFonts w:asciiTheme="minorHAnsi" w:hAnsiTheme="minorHAnsi" w:cstheme="minorHAnsi"/>
          <w:sz w:val="22"/>
          <w:szCs w:val="22"/>
          <w:lang w:val="en-US"/>
        </w:rPr>
        <w:t>SCG</w:t>
      </w:r>
      <w:r>
        <w:rPr>
          <w:rFonts w:asciiTheme="minorHAnsi" w:hAnsiTheme="minorHAnsi" w:cstheme="minorHAnsi"/>
          <w:sz w:val="22"/>
          <w:szCs w:val="22"/>
          <w:lang w:val="en-US"/>
        </w:rPr>
        <w:t xml:space="preserve"> </w:t>
      </w:r>
      <w:r w:rsidR="00E27B2E">
        <w:rPr>
          <w:rFonts w:asciiTheme="minorHAnsi" w:hAnsiTheme="minorHAnsi" w:cstheme="minorHAnsi"/>
          <w:sz w:val="22"/>
          <w:szCs w:val="22"/>
          <w:lang w:val="en-US"/>
        </w:rPr>
        <w:t>bearers (</w:t>
      </w:r>
      <w:r>
        <w:rPr>
          <w:rFonts w:asciiTheme="minorHAnsi" w:hAnsiTheme="minorHAnsi" w:cstheme="minorHAnsi"/>
          <w:sz w:val="22"/>
          <w:szCs w:val="22"/>
          <w:lang w:val="en-US"/>
        </w:rPr>
        <w:t>M</w:t>
      </w:r>
      <w:r w:rsidR="00E27B2E">
        <w:rPr>
          <w:rFonts w:asciiTheme="minorHAnsi" w:hAnsiTheme="minorHAnsi" w:cstheme="minorHAnsi"/>
          <w:sz w:val="22"/>
          <w:szCs w:val="22"/>
          <w:lang w:val="en-US"/>
        </w:rPr>
        <w:t>N</w:t>
      </w:r>
      <w:r>
        <w:rPr>
          <w:rFonts w:asciiTheme="minorHAnsi" w:hAnsiTheme="minorHAnsi" w:cstheme="minorHAnsi"/>
          <w:sz w:val="22"/>
          <w:szCs w:val="22"/>
          <w:lang w:val="en-US"/>
        </w:rPr>
        <w:t>/S</w:t>
      </w:r>
      <w:r w:rsidR="00E27B2E">
        <w:rPr>
          <w:rFonts w:asciiTheme="minorHAnsi" w:hAnsiTheme="minorHAnsi" w:cstheme="minorHAnsi"/>
          <w:sz w:val="22"/>
          <w:szCs w:val="22"/>
          <w:lang w:val="en-US"/>
        </w:rPr>
        <w:t>N</w:t>
      </w:r>
      <w:r>
        <w:rPr>
          <w:rFonts w:asciiTheme="minorHAnsi" w:hAnsiTheme="minorHAnsi" w:cstheme="minorHAnsi"/>
          <w:sz w:val="22"/>
          <w:szCs w:val="22"/>
          <w:lang w:val="en-US"/>
        </w:rPr>
        <w:t xml:space="preserve"> </w:t>
      </w:r>
      <w:r w:rsidR="00E27B2E">
        <w:rPr>
          <w:rFonts w:asciiTheme="minorHAnsi" w:hAnsiTheme="minorHAnsi" w:cstheme="minorHAnsi"/>
          <w:sz w:val="22"/>
          <w:szCs w:val="22"/>
          <w:lang w:val="en-US"/>
        </w:rPr>
        <w:t>terminated)</w:t>
      </w:r>
      <w:r>
        <w:rPr>
          <w:rFonts w:asciiTheme="minorHAnsi" w:hAnsiTheme="minorHAnsi" w:cstheme="minorHAnsi"/>
          <w:sz w:val="22"/>
          <w:szCs w:val="22"/>
          <w:lang w:val="en-US"/>
        </w:rPr>
        <w:t>.</w:t>
      </w:r>
      <w:bookmarkEnd w:id="8"/>
    </w:p>
    <w:p w14:paraId="67C1030E" w14:textId="6CA4DCEA" w:rsidR="00665685" w:rsidRDefault="00E27B2E" w:rsidP="00665685">
      <w:pPr>
        <w:rPr>
          <w:rFonts w:asciiTheme="minorHAnsi" w:hAnsiTheme="minorHAnsi" w:cstheme="minorHAnsi"/>
          <w:sz w:val="22"/>
          <w:szCs w:val="22"/>
          <w:lang w:val="en-US"/>
        </w:rPr>
      </w:pPr>
      <w:r>
        <w:rPr>
          <w:rFonts w:asciiTheme="minorHAnsi" w:hAnsiTheme="minorHAnsi" w:cstheme="minorHAnsi"/>
          <w:sz w:val="22"/>
          <w:szCs w:val="22"/>
          <w:lang w:val="en-US"/>
        </w:rPr>
        <w:t>F</w:t>
      </w:r>
      <w:r w:rsidR="00665685">
        <w:rPr>
          <w:rFonts w:asciiTheme="minorHAnsi" w:hAnsiTheme="minorHAnsi" w:cstheme="minorHAnsi"/>
          <w:sz w:val="22"/>
          <w:szCs w:val="22"/>
          <w:lang w:val="en-US"/>
        </w:rPr>
        <w:t>rom a report utilization point of view</w:t>
      </w:r>
      <w:r w:rsidR="00417E4E">
        <w:rPr>
          <w:rFonts w:asciiTheme="minorHAnsi" w:hAnsiTheme="minorHAnsi" w:cstheme="minorHAnsi"/>
          <w:sz w:val="22"/>
          <w:szCs w:val="22"/>
          <w:lang w:val="en-US"/>
        </w:rPr>
        <w:t xml:space="preserve">, D1 report for </w:t>
      </w:r>
      <w:r w:rsidR="00603F10">
        <w:rPr>
          <w:rFonts w:asciiTheme="minorHAnsi" w:hAnsiTheme="minorHAnsi" w:cstheme="minorHAnsi"/>
          <w:sz w:val="22"/>
          <w:szCs w:val="22"/>
          <w:lang w:val="en-US"/>
        </w:rPr>
        <w:t>MCG</w:t>
      </w:r>
      <w:r w:rsidR="00417E4E">
        <w:rPr>
          <w:rFonts w:asciiTheme="minorHAnsi" w:hAnsiTheme="minorHAnsi" w:cstheme="minorHAnsi"/>
          <w:sz w:val="22"/>
          <w:szCs w:val="22"/>
          <w:lang w:val="en-US"/>
        </w:rPr>
        <w:t xml:space="preserve"> bearers are useful in MN DU and </w:t>
      </w:r>
      <w:r w:rsidR="00603F10">
        <w:rPr>
          <w:rFonts w:asciiTheme="minorHAnsi" w:hAnsiTheme="minorHAnsi" w:cstheme="minorHAnsi"/>
          <w:sz w:val="22"/>
          <w:szCs w:val="22"/>
          <w:lang w:val="en-US"/>
        </w:rPr>
        <w:t>SCG</w:t>
      </w:r>
      <w:r w:rsidR="00417E4E">
        <w:rPr>
          <w:rFonts w:asciiTheme="minorHAnsi" w:hAnsiTheme="minorHAnsi" w:cstheme="minorHAnsi"/>
          <w:sz w:val="22"/>
          <w:szCs w:val="22"/>
          <w:lang w:val="en-US"/>
        </w:rPr>
        <w:t xml:space="preserve"> bearers are useful in SN DU</w:t>
      </w:r>
      <w:r>
        <w:rPr>
          <w:rFonts w:asciiTheme="minorHAnsi" w:hAnsiTheme="minorHAnsi" w:cstheme="minorHAnsi"/>
          <w:sz w:val="22"/>
          <w:szCs w:val="22"/>
          <w:lang w:val="en-US"/>
        </w:rPr>
        <w:t xml:space="preserve">. Thus, for </w:t>
      </w:r>
      <w:r w:rsidR="00603F10">
        <w:rPr>
          <w:rFonts w:asciiTheme="minorHAnsi" w:hAnsiTheme="minorHAnsi" w:cstheme="minorHAnsi"/>
          <w:sz w:val="22"/>
          <w:szCs w:val="22"/>
          <w:lang w:val="en-US"/>
        </w:rPr>
        <w:t>MCG bearers</w:t>
      </w:r>
      <w:r>
        <w:rPr>
          <w:rFonts w:asciiTheme="minorHAnsi" w:hAnsiTheme="minorHAnsi" w:cstheme="minorHAnsi"/>
          <w:sz w:val="22"/>
          <w:szCs w:val="22"/>
          <w:lang w:val="en-US"/>
        </w:rPr>
        <w:t>, UE should report D1 measurement results to MN CU-CP and for S</w:t>
      </w:r>
      <w:r w:rsidR="00603F10">
        <w:rPr>
          <w:rFonts w:asciiTheme="minorHAnsi" w:hAnsiTheme="minorHAnsi" w:cstheme="minorHAnsi"/>
          <w:sz w:val="22"/>
          <w:szCs w:val="22"/>
          <w:lang w:val="en-US"/>
        </w:rPr>
        <w:t>CG bearers</w:t>
      </w:r>
      <w:r>
        <w:rPr>
          <w:rFonts w:asciiTheme="minorHAnsi" w:hAnsiTheme="minorHAnsi" w:cstheme="minorHAnsi"/>
          <w:sz w:val="22"/>
          <w:szCs w:val="22"/>
          <w:lang w:val="en-US"/>
        </w:rPr>
        <w:t>, UE should report D1 measurement results to SN CU</w:t>
      </w:r>
      <w:r w:rsidR="00603F10">
        <w:rPr>
          <w:rFonts w:asciiTheme="minorHAnsi" w:hAnsiTheme="minorHAnsi" w:cstheme="minorHAnsi"/>
          <w:sz w:val="22"/>
          <w:szCs w:val="22"/>
          <w:lang w:val="en-US"/>
        </w:rPr>
        <w:t>-</w:t>
      </w:r>
      <w:r>
        <w:rPr>
          <w:rFonts w:asciiTheme="minorHAnsi" w:hAnsiTheme="minorHAnsi" w:cstheme="minorHAnsi"/>
          <w:sz w:val="22"/>
          <w:szCs w:val="22"/>
          <w:lang w:val="en-US"/>
        </w:rPr>
        <w:t>CP</w:t>
      </w:r>
      <w:r w:rsidR="00603F10">
        <w:rPr>
          <w:rFonts w:asciiTheme="minorHAnsi" w:hAnsiTheme="minorHAnsi" w:cstheme="minorHAnsi"/>
          <w:sz w:val="22"/>
          <w:szCs w:val="22"/>
          <w:lang w:val="en-US"/>
        </w:rPr>
        <w:t>.</w:t>
      </w:r>
    </w:p>
    <w:p w14:paraId="5BF4AD6B" w14:textId="004C2E37" w:rsidR="00B048AB" w:rsidRDefault="00B048AB" w:rsidP="005C1C95">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9" w:name="_Toc61531811"/>
      <w:r w:rsidRPr="005C1C95">
        <w:rPr>
          <w:rFonts w:asciiTheme="minorHAnsi" w:hAnsiTheme="minorHAnsi" w:cstheme="minorHAnsi"/>
          <w:sz w:val="22"/>
          <w:szCs w:val="22"/>
          <w:lang w:val="en-US"/>
        </w:rPr>
        <w:t xml:space="preserve">For SN terminated MCG bearers, D1 measurement </w:t>
      </w:r>
      <w:r w:rsidR="005C1C95">
        <w:rPr>
          <w:rFonts w:asciiTheme="minorHAnsi" w:hAnsiTheme="minorHAnsi" w:cstheme="minorHAnsi"/>
          <w:sz w:val="22"/>
          <w:szCs w:val="22"/>
          <w:lang w:val="en-US"/>
        </w:rPr>
        <w:t xml:space="preserve">configuration is sent from the </w:t>
      </w:r>
      <w:r w:rsidRPr="005C1C95">
        <w:rPr>
          <w:rFonts w:asciiTheme="minorHAnsi" w:hAnsiTheme="minorHAnsi" w:cstheme="minorHAnsi"/>
          <w:sz w:val="22"/>
          <w:szCs w:val="22"/>
          <w:lang w:val="en-US"/>
        </w:rPr>
        <w:t>MN CU-CP</w:t>
      </w:r>
      <w:r w:rsidR="005C1C95">
        <w:rPr>
          <w:rFonts w:asciiTheme="minorHAnsi" w:hAnsiTheme="minorHAnsi" w:cstheme="minorHAnsi"/>
          <w:sz w:val="22"/>
          <w:szCs w:val="22"/>
          <w:lang w:val="en-US"/>
        </w:rPr>
        <w:t xml:space="preserve"> to the UE and the UE reports the D1 delay measurement to the MN CU-CP</w:t>
      </w:r>
      <w:r w:rsidRPr="005C1C95">
        <w:rPr>
          <w:rFonts w:asciiTheme="minorHAnsi" w:hAnsiTheme="minorHAnsi" w:cstheme="minorHAnsi"/>
          <w:sz w:val="22"/>
          <w:szCs w:val="22"/>
          <w:lang w:val="en-US"/>
        </w:rPr>
        <w:t>.</w:t>
      </w:r>
      <w:bookmarkEnd w:id="9"/>
    </w:p>
    <w:p w14:paraId="0595AEBA" w14:textId="07D06FD8" w:rsidR="005C1C95" w:rsidRPr="005C1C95" w:rsidRDefault="005C1C95" w:rsidP="005C1C95">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0" w:name="_Toc61531812"/>
      <w:r w:rsidRPr="005C1C95">
        <w:rPr>
          <w:rFonts w:asciiTheme="minorHAnsi" w:hAnsiTheme="minorHAnsi" w:cstheme="minorHAnsi"/>
          <w:sz w:val="22"/>
          <w:szCs w:val="22"/>
          <w:lang w:val="en-US"/>
        </w:rPr>
        <w:t xml:space="preserve">For </w:t>
      </w:r>
      <w:r>
        <w:rPr>
          <w:rFonts w:asciiTheme="minorHAnsi" w:hAnsiTheme="minorHAnsi" w:cstheme="minorHAnsi"/>
          <w:sz w:val="22"/>
          <w:szCs w:val="22"/>
          <w:lang w:val="en-US"/>
        </w:rPr>
        <w:t>M</w:t>
      </w:r>
      <w:r w:rsidRPr="005C1C95">
        <w:rPr>
          <w:rFonts w:asciiTheme="minorHAnsi" w:hAnsiTheme="minorHAnsi" w:cstheme="minorHAnsi"/>
          <w:sz w:val="22"/>
          <w:szCs w:val="22"/>
          <w:lang w:val="en-US"/>
        </w:rPr>
        <w:t xml:space="preserve">N terminated </w:t>
      </w:r>
      <w:r>
        <w:rPr>
          <w:rFonts w:asciiTheme="minorHAnsi" w:hAnsiTheme="minorHAnsi" w:cstheme="minorHAnsi"/>
          <w:sz w:val="22"/>
          <w:szCs w:val="22"/>
          <w:lang w:val="en-US"/>
        </w:rPr>
        <w:t>S</w:t>
      </w:r>
      <w:r w:rsidRPr="005C1C95">
        <w:rPr>
          <w:rFonts w:asciiTheme="minorHAnsi" w:hAnsiTheme="minorHAnsi" w:cstheme="minorHAnsi"/>
          <w:sz w:val="22"/>
          <w:szCs w:val="22"/>
          <w:lang w:val="en-US"/>
        </w:rPr>
        <w:t xml:space="preserve">CG bearers, D1 measurement </w:t>
      </w:r>
      <w:r>
        <w:rPr>
          <w:rFonts w:asciiTheme="minorHAnsi" w:hAnsiTheme="minorHAnsi" w:cstheme="minorHAnsi"/>
          <w:sz w:val="22"/>
          <w:szCs w:val="22"/>
          <w:lang w:val="en-US"/>
        </w:rPr>
        <w:t>configuration is sent from the S</w:t>
      </w:r>
      <w:r w:rsidRPr="005C1C95">
        <w:rPr>
          <w:rFonts w:asciiTheme="minorHAnsi" w:hAnsiTheme="minorHAnsi" w:cstheme="minorHAnsi"/>
          <w:sz w:val="22"/>
          <w:szCs w:val="22"/>
          <w:lang w:val="en-US"/>
        </w:rPr>
        <w:t>N CU-CP</w:t>
      </w:r>
      <w:r>
        <w:rPr>
          <w:rFonts w:asciiTheme="minorHAnsi" w:hAnsiTheme="minorHAnsi" w:cstheme="minorHAnsi"/>
          <w:sz w:val="22"/>
          <w:szCs w:val="22"/>
          <w:lang w:val="en-US"/>
        </w:rPr>
        <w:t xml:space="preserve"> to the UE and the UE reports the D1 delay measurement to the SN CU-CP</w:t>
      </w:r>
      <w:r w:rsidRPr="005C1C95">
        <w:rPr>
          <w:rFonts w:asciiTheme="minorHAnsi" w:hAnsiTheme="minorHAnsi" w:cstheme="minorHAnsi"/>
          <w:sz w:val="22"/>
          <w:szCs w:val="22"/>
          <w:lang w:val="en-US"/>
        </w:rPr>
        <w:t>.</w:t>
      </w:r>
      <w:bookmarkEnd w:id="10"/>
    </w:p>
    <w:p w14:paraId="4D47AB7A" w14:textId="46427568" w:rsidR="005149D0" w:rsidRPr="00D47D1C" w:rsidRDefault="00116FC2" w:rsidP="00D47D1C">
      <w:pPr>
        <w:pStyle w:val="Heading3"/>
        <w:numPr>
          <w:ilvl w:val="3"/>
          <w:numId w:val="27"/>
        </w:numPr>
      </w:pPr>
      <w:r>
        <w:rPr>
          <w:lang w:val="en-US"/>
        </w:rPr>
        <w:t xml:space="preserve"> </w:t>
      </w:r>
      <w:r w:rsidR="00D47D1C" w:rsidRPr="00D47D1C">
        <w:rPr>
          <w:lang w:val="en-US"/>
        </w:rPr>
        <w:t>D1 measurement in split bearer scenarios</w:t>
      </w:r>
    </w:p>
    <w:p w14:paraId="28CA0860" w14:textId="69B01F65" w:rsidR="000E6C61" w:rsidRDefault="006C1008"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For split bearer scenario, </w:t>
      </w:r>
      <w:r w:rsidR="00A500E8">
        <w:rPr>
          <w:rFonts w:asciiTheme="minorHAnsi" w:hAnsiTheme="minorHAnsi" w:cstheme="minorHAnsi"/>
          <w:sz w:val="22"/>
          <w:szCs w:val="22"/>
          <w:lang w:val="en-US"/>
        </w:rPr>
        <w:t xml:space="preserve">similar principle should be followed. However, it adds a new dimension to the problem since split bearer in principle, can have two associated D1 values from UE. In online discussion during RAN2#112-e meeting [Discussion number 804], companies have put forward their views on the issue. Three different options were discussed. </w:t>
      </w:r>
    </w:p>
    <w:p w14:paraId="24B146D7" w14:textId="3D23C8CF" w:rsidR="000E6C61" w:rsidRDefault="000E6C61" w:rsidP="000E6C61">
      <w:pPr>
        <w:pStyle w:val="ListParagraph"/>
        <w:numPr>
          <w:ilvl w:val="0"/>
          <w:numId w:val="35"/>
        </w:numPr>
        <w:rPr>
          <w:rFonts w:asciiTheme="minorHAnsi" w:hAnsiTheme="minorHAnsi" w:cstheme="minorHAnsi"/>
          <w:lang w:val="en-US"/>
        </w:rPr>
      </w:pPr>
      <w:r w:rsidRPr="000E6C61">
        <w:rPr>
          <w:rFonts w:asciiTheme="minorHAnsi" w:hAnsiTheme="minorHAnsi" w:cstheme="minorHAnsi"/>
          <w:lang w:val="en-US"/>
        </w:rPr>
        <w:t>One D1 measurement report from the UE</w:t>
      </w:r>
    </w:p>
    <w:p w14:paraId="20DB7462" w14:textId="7C788DD9" w:rsidR="000E6C61" w:rsidRDefault="000E6C61" w:rsidP="000E6C61">
      <w:pPr>
        <w:pStyle w:val="ListParagraph"/>
        <w:numPr>
          <w:ilvl w:val="0"/>
          <w:numId w:val="35"/>
        </w:numPr>
        <w:rPr>
          <w:rFonts w:asciiTheme="minorHAnsi" w:hAnsiTheme="minorHAnsi" w:cstheme="minorHAnsi"/>
          <w:lang w:val="en-US"/>
        </w:rPr>
      </w:pPr>
      <w:r w:rsidRPr="000E6C61">
        <w:rPr>
          <w:rFonts w:asciiTheme="minorHAnsi" w:hAnsiTheme="minorHAnsi" w:cstheme="minorHAnsi"/>
          <w:lang w:val="en-US"/>
        </w:rPr>
        <w:t xml:space="preserve">Two </w:t>
      </w:r>
      <w:r w:rsidR="00CE6DAA">
        <w:rPr>
          <w:rFonts w:asciiTheme="minorHAnsi" w:hAnsiTheme="minorHAnsi" w:cstheme="minorHAnsi"/>
          <w:lang w:val="en-US"/>
        </w:rPr>
        <w:t xml:space="preserve">independent </w:t>
      </w:r>
      <w:r w:rsidRPr="000E6C61">
        <w:rPr>
          <w:rFonts w:asciiTheme="minorHAnsi" w:hAnsiTheme="minorHAnsi" w:cstheme="minorHAnsi"/>
          <w:lang w:val="en-US"/>
        </w:rPr>
        <w:t>D1 measurement reports towards node hosting PDCP entity</w:t>
      </w:r>
    </w:p>
    <w:p w14:paraId="204FEE0F" w14:textId="3C5ACF4E" w:rsidR="000E6C61" w:rsidRDefault="000E6C61" w:rsidP="000E6C61">
      <w:pPr>
        <w:pStyle w:val="ListParagraph"/>
        <w:numPr>
          <w:ilvl w:val="0"/>
          <w:numId w:val="35"/>
        </w:numPr>
        <w:rPr>
          <w:rFonts w:asciiTheme="minorHAnsi" w:hAnsiTheme="minorHAnsi" w:cstheme="minorHAnsi"/>
          <w:lang w:val="en-US"/>
        </w:rPr>
      </w:pPr>
      <w:r w:rsidRPr="000E6C61">
        <w:rPr>
          <w:rFonts w:asciiTheme="minorHAnsi" w:hAnsiTheme="minorHAnsi" w:cstheme="minorHAnsi"/>
          <w:lang w:val="en-US"/>
        </w:rPr>
        <w:t xml:space="preserve">Two </w:t>
      </w:r>
      <w:r w:rsidR="00CE6DAA">
        <w:rPr>
          <w:rFonts w:asciiTheme="minorHAnsi" w:hAnsiTheme="minorHAnsi" w:cstheme="minorHAnsi"/>
          <w:lang w:val="en-US"/>
        </w:rPr>
        <w:t xml:space="preserve">independent </w:t>
      </w:r>
      <w:r w:rsidRPr="000E6C61">
        <w:rPr>
          <w:rFonts w:asciiTheme="minorHAnsi" w:hAnsiTheme="minorHAnsi" w:cstheme="minorHAnsi"/>
          <w:lang w:val="en-US"/>
        </w:rPr>
        <w:t>D1 measurement reports</w:t>
      </w:r>
      <w:r w:rsidR="00CE6DAA">
        <w:rPr>
          <w:rFonts w:asciiTheme="minorHAnsi" w:hAnsiTheme="minorHAnsi" w:cstheme="minorHAnsi"/>
          <w:lang w:val="en-US"/>
        </w:rPr>
        <w:t>, one each towards MN and SN</w:t>
      </w:r>
      <w:r>
        <w:rPr>
          <w:rFonts w:asciiTheme="minorHAnsi" w:hAnsiTheme="minorHAnsi" w:cstheme="minorHAnsi"/>
          <w:lang w:val="en-US"/>
        </w:rPr>
        <w:t xml:space="preserve"> </w:t>
      </w:r>
    </w:p>
    <w:p w14:paraId="05EBE7FB" w14:textId="77777777" w:rsidR="000E6C61" w:rsidRPr="000E6C61" w:rsidRDefault="000E6C61" w:rsidP="000E6C61">
      <w:pPr>
        <w:pStyle w:val="ListParagraph"/>
        <w:rPr>
          <w:rFonts w:asciiTheme="minorHAnsi" w:hAnsiTheme="minorHAnsi" w:cstheme="minorHAnsi"/>
          <w:lang w:val="en-US"/>
        </w:rPr>
      </w:pPr>
    </w:p>
    <w:p w14:paraId="5DE5974C" w14:textId="00DC9197" w:rsidR="00603F10" w:rsidRDefault="00A500E8" w:rsidP="00EB73C7">
      <w:pPr>
        <w:rPr>
          <w:rFonts w:asciiTheme="minorHAnsi" w:hAnsiTheme="minorHAnsi" w:cstheme="minorHAnsi"/>
          <w:sz w:val="22"/>
          <w:szCs w:val="22"/>
          <w:lang w:val="en-US"/>
        </w:rPr>
      </w:pPr>
      <w:r>
        <w:rPr>
          <w:rFonts w:asciiTheme="minorHAnsi" w:hAnsiTheme="minorHAnsi" w:cstheme="minorHAnsi"/>
          <w:sz w:val="22"/>
          <w:szCs w:val="22"/>
          <w:lang w:val="en-US"/>
        </w:rPr>
        <w:t>The following section discuss those options and their potential impacts.</w:t>
      </w:r>
    </w:p>
    <w:p w14:paraId="66A003AD" w14:textId="71B7AF50" w:rsidR="00A500E8" w:rsidRPr="00A500E8" w:rsidRDefault="00A500E8" w:rsidP="00EB73C7">
      <w:pPr>
        <w:rPr>
          <w:rFonts w:asciiTheme="minorHAnsi" w:hAnsiTheme="minorHAnsi" w:cstheme="minorHAnsi"/>
          <w:b/>
          <w:bCs/>
          <w:sz w:val="22"/>
          <w:szCs w:val="22"/>
          <w:u w:val="single"/>
          <w:lang w:val="en-US"/>
        </w:rPr>
      </w:pPr>
      <w:r w:rsidRPr="00A500E8">
        <w:rPr>
          <w:rFonts w:asciiTheme="minorHAnsi" w:hAnsiTheme="minorHAnsi" w:cstheme="minorHAnsi"/>
          <w:b/>
          <w:bCs/>
          <w:sz w:val="22"/>
          <w:szCs w:val="22"/>
          <w:u w:val="single"/>
          <w:lang w:val="en-US"/>
        </w:rPr>
        <w:t>One D1 measurement report from the UE:</w:t>
      </w:r>
    </w:p>
    <w:p w14:paraId="0F6599C3" w14:textId="1FF648EB" w:rsidR="00A500E8" w:rsidRDefault="00A500E8"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Some proposals indicated that only one D1 measurement report from the UE should be sufficient to capture the delay value in split bearer scenario. However, </w:t>
      </w:r>
      <w:r w:rsidR="003A5A5B">
        <w:rPr>
          <w:rFonts w:asciiTheme="minorHAnsi" w:hAnsiTheme="minorHAnsi" w:cstheme="minorHAnsi"/>
          <w:sz w:val="22"/>
          <w:szCs w:val="22"/>
          <w:lang w:val="en-US"/>
        </w:rPr>
        <w:t xml:space="preserve">in PDCP duplication scenario, same packets would be transmitted towards both MN and SN, the argument referring to </w:t>
      </w:r>
      <w:r w:rsidR="003E0781">
        <w:rPr>
          <w:rFonts w:asciiTheme="minorHAnsi" w:hAnsiTheme="minorHAnsi" w:cstheme="minorHAnsi"/>
          <w:sz w:val="22"/>
          <w:szCs w:val="22"/>
          <w:lang w:val="en-US"/>
        </w:rPr>
        <w:t xml:space="preserve">TS </w:t>
      </w:r>
      <w:r w:rsidR="003A5A5B">
        <w:rPr>
          <w:rFonts w:asciiTheme="minorHAnsi" w:hAnsiTheme="minorHAnsi" w:cstheme="minorHAnsi"/>
          <w:sz w:val="22"/>
          <w:szCs w:val="22"/>
          <w:lang w:val="en-US"/>
        </w:rPr>
        <w:t>38.323 doesn’t hold. Furthermore, Packet arrival process and scheduling process cannot be modelled as poisson process and theoretical solution of M/M/2 queues doesn’t hold.</w:t>
      </w:r>
    </w:p>
    <w:p w14:paraId="6BD03CD4" w14:textId="7E1E5EAC" w:rsidR="003A5A5B" w:rsidRPr="00251016" w:rsidRDefault="003A5A5B" w:rsidP="003A5A5B">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1" w:name="_Toc61531808"/>
      <w:r>
        <w:rPr>
          <w:rFonts w:asciiTheme="minorHAnsi" w:hAnsiTheme="minorHAnsi" w:cstheme="minorHAnsi"/>
          <w:sz w:val="22"/>
          <w:szCs w:val="22"/>
          <w:lang w:val="en-US" w:eastAsia="zh-CN"/>
        </w:rPr>
        <w:t>Reporting one D1 measurement value from the UE doesn’t capture</w:t>
      </w:r>
      <w:r w:rsidR="00AD6A1C">
        <w:rPr>
          <w:rFonts w:asciiTheme="minorHAnsi" w:hAnsiTheme="minorHAnsi" w:cstheme="minorHAnsi"/>
          <w:sz w:val="22"/>
          <w:szCs w:val="22"/>
          <w:lang w:val="en-US" w:eastAsia="zh-CN"/>
        </w:rPr>
        <w:t xml:space="preserve"> delays experienced in</w:t>
      </w:r>
      <w:r>
        <w:rPr>
          <w:rFonts w:asciiTheme="minorHAnsi" w:hAnsiTheme="minorHAnsi" w:cstheme="minorHAnsi"/>
          <w:sz w:val="22"/>
          <w:szCs w:val="22"/>
          <w:lang w:val="en-US" w:eastAsia="zh-CN"/>
        </w:rPr>
        <w:t xml:space="preserve"> PDCP duplication scenario.</w:t>
      </w:r>
      <w:bookmarkEnd w:id="11"/>
    </w:p>
    <w:p w14:paraId="2A130E1C" w14:textId="048063CF" w:rsidR="003A5A5B" w:rsidRDefault="00AD6A1C" w:rsidP="00EB73C7">
      <w:pPr>
        <w:rPr>
          <w:rFonts w:asciiTheme="minorHAnsi" w:hAnsiTheme="minorHAnsi" w:cstheme="minorHAnsi"/>
          <w:b/>
          <w:bCs/>
          <w:sz w:val="22"/>
          <w:szCs w:val="22"/>
          <w:u w:val="single"/>
          <w:lang w:val="en-US"/>
        </w:rPr>
      </w:pPr>
      <w:r w:rsidRPr="00AD6A1C">
        <w:rPr>
          <w:rFonts w:asciiTheme="minorHAnsi" w:hAnsiTheme="minorHAnsi" w:cstheme="minorHAnsi"/>
          <w:b/>
          <w:bCs/>
          <w:sz w:val="22"/>
          <w:szCs w:val="22"/>
          <w:u w:val="single"/>
          <w:lang w:val="en-US"/>
        </w:rPr>
        <w:t xml:space="preserve">Two </w:t>
      </w:r>
      <w:r w:rsidR="00E91426">
        <w:rPr>
          <w:rFonts w:asciiTheme="minorHAnsi" w:hAnsiTheme="minorHAnsi" w:cstheme="minorHAnsi"/>
          <w:b/>
          <w:bCs/>
          <w:sz w:val="22"/>
          <w:szCs w:val="22"/>
          <w:u w:val="single"/>
          <w:lang w:val="en-US"/>
        </w:rPr>
        <w:t xml:space="preserve">independent </w:t>
      </w:r>
      <w:r w:rsidRPr="00AD6A1C">
        <w:rPr>
          <w:rFonts w:asciiTheme="minorHAnsi" w:hAnsiTheme="minorHAnsi" w:cstheme="minorHAnsi"/>
          <w:b/>
          <w:bCs/>
          <w:sz w:val="22"/>
          <w:szCs w:val="22"/>
          <w:u w:val="single"/>
          <w:lang w:val="en-US"/>
        </w:rPr>
        <w:t xml:space="preserve">D1 measurement reports towards </w:t>
      </w:r>
      <w:r>
        <w:rPr>
          <w:rFonts w:asciiTheme="minorHAnsi" w:hAnsiTheme="minorHAnsi" w:cstheme="minorHAnsi"/>
          <w:b/>
          <w:bCs/>
          <w:sz w:val="22"/>
          <w:szCs w:val="22"/>
          <w:u w:val="single"/>
          <w:lang w:val="en-US"/>
        </w:rPr>
        <w:t>node hosting PDCP entity</w:t>
      </w:r>
      <w:r w:rsidRPr="00AD6A1C">
        <w:rPr>
          <w:rFonts w:asciiTheme="minorHAnsi" w:hAnsiTheme="minorHAnsi" w:cstheme="minorHAnsi"/>
          <w:b/>
          <w:bCs/>
          <w:sz w:val="22"/>
          <w:szCs w:val="22"/>
          <w:u w:val="single"/>
          <w:lang w:val="en-US"/>
        </w:rPr>
        <w:t>:</w:t>
      </w:r>
    </w:p>
    <w:p w14:paraId="62FB9F37" w14:textId="6A4D886D" w:rsidR="00AD6A1C" w:rsidRDefault="00AD6A1C" w:rsidP="00EB73C7">
      <w:pPr>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In this option, some companies proposed that UE should calculate two </w:t>
      </w:r>
      <w:r w:rsidR="002E111F">
        <w:rPr>
          <w:rFonts w:asciiTheme="minorHAnsi" w:hAnsiTheme="minorHAnsi" w:cstheme="minorHAnsi"/>
          <w:sz w:val="22"/>
          <w:szCs w:val="22"/>
          <w:lang w:val="en-US"/>
        </w:rPr>
        <w:t xml:space="preserve">independent </w:t>
      </w:r>
      <w:r>
        <w:rPr>
          <w:rFonts w:asciiTheme="minorHAnsi" w:hAnsiTheme="minorHAnsi" w:cstheme="minorHAnsi"/>
          <w:sz w:val="22"/>
          <w:szCs w:val="22"/>
          <w:lang w:val="en-US"/>
        </w:rPr>
        <w:t>D1 measurement values and forward towards entity hosting PDCP entity. For example, for MN terminated split bearer, MN CU-CP would receive both D1 measurement report</w:t>
      </w:r>
      <w:r w:rsidR="002E111F">
        <w:rPr>
          <w:rFonts w:asciiTheme="minorHAnsi" w:hAnsiTheme="minorHAnsi" w:cstheme="minorHAnsi"/>
          <w:sz w:val="22"/>
          <w:szCs w:val="22"/>
          <w:lang w:val="en-US"/>
        </w:rPr>
        <w:t xml:space="preserve"> associated to packets sent in the UL over MCG and over SCG</w:t>
      </w:r>
      <w:r>
        <w:rPr>
          <w:rFonts w:asciiTheme="minorHAnsi" w:hAnsiTheme="minorHAnsi" w:cstheme="minorHAnsi"/>
          <w:sz w:val="22"/>
          <w:szCs w:val="22"/>
          <w:lang w:val="en-US"/>
        </w:rPr>
        <w:t>. The limiting factor is that SN CU-CP doesn’t get the report and potentially can’t aid SN-DU to improve its scheduling performance.</w:t>
      </w:r>
    </w:p>
    <w:p w14:paraId="7BE0145A" w14:textId="59732DDF" w:rsidR="00AD6A1C" w:rsidRPr="00251016" w:rsidRDefault="00AD6A1C" w:rsidP="00AD6A1C">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2" w:name="_Toc61531809"/>
      <w:r>
        <w:rPr>
          <w:rFonts w:asciiTheme="minorHAnsi" w:hAnsiTheme="minorHAnsi" w:cstheme="minorHAnsi"/>
          <w:sz w:val="22"/>
          <w:szCs w:val="22"/>
          <w:lang w:val="en-US" w:eastAsia="zh-CN"/>
        </w:rPr>
        <w:t>Reporting two D1 measurement towards node hosting PDCP entity (MN/SN) limits the other node (SN/MN) to optimize its performa</w:t>
      </w:r>
      <w:r w:rsidR="002A1974">
        <w:rPr>
          <w:rFonts w:asciiTheme="minorHAnsi" w:hAnsiTheme="minorHAnsi" w:cstheme="minorHAnsi"/>
          <w:sz w:val="22"/>
          <w:szCs w:val="22"/>
          <w:lang w:val="en-US" w:eastAsia="zh-CN"/>
        </w:rPr>
        <w:t>n</w:t>
      </w:r>
      <w:r>
        <w:rPr>
          <w:rFonts w:asciiTheme="minorHAnsi" w:hAnsiTheme="minorHAnsi" w:cstheme="minorHAnsi"/>
          <w:sz w:val="22"/>
          <w:szCs w:val="22"/>
          <w:lang w:val="en-US" w:eastAsia="zh-CN"/>
        </w:rPr>
        <w:t>ce</w:t>
      </w:r>
      <w:r w:rsidR="002A1974">
        <w:rPr>
          <w:rFonts w:asciiTheme="minorHAnsi" w:hAnsiTheme="minorHAnsi" w:cstheme="minorHAnsi"/>
          <w:sz w:val="22"/>
          <w:szCs w:val="22"/>
          <w:lang w:val="en-US" w:eastAsia="zh-CN"/>
        </w:rPr>
        <w:t>.</w:t>
      </w:r>
      <w:bookmarkEnd w:id="12"/>
    </w:p>
    <w:p w14:paraId="3C622029" w14:textId="652AB806" w:rsidR="00AD6A1C" w:rsidRPr="002A1974" w:rsidRDefault="002A1974" w:rsidP="00EB73C7">
      <w:pPr>
        <w:rPr>
          <w:rFonts w:asciiTheme="minorHAnsi" w:hAnsiTheme="minorHAnsi" w:cstheme="minorHAnsi"/>
          <w:b/>
          <w:bCs/>
          <w:sz w:val="22"/>
          <w:szCs w:val="22"/>
          <w:u w:val="single"/>
          <w:lang w:val="en-US"/>
        </w:rPr>
      </w:pPr>
      <w:r w:rsidRPr="002A1974">
        <w:rPr>
          <w:rFonts w:asciiTheme="minorHAnsi" w:hAnsiTheme="minorHAnsi" w:cstheme="minorHAnsi"/>
          <w:b/>
          <w:bCs/>
          <w:sz w:val="22"/>
          <w:szCs w:val="22"/>
          <w:u w:val="single"/>
          <w:lang w:val="en-US"/>
        </w:rPr>
        <w:t xml:space="preserve">Two </w:t>
      </w:r>
      <w:r w:rsidR="005D094B">
        <w:rPr>
          <w:rFonts w:asciiTheme="minorHAnsi" w:hAnsiTheme="minorHAnsi" w:cstheme="minorHAnsi"/>
          <w:b/>
          <w:bCs/>
          <w:sz w:val="22"/>
          <w:szCs w:val="22"/>
          <w:u w:val="single"/>
          <w:lang w:val="en-US"/>
        </w:rPr>
        <w:t xml:space="preserve">independent </w:t>
      </w:r>
      <w:r w:rsidRPr="002A1974">
        <w:rPr>
          <w:rFonts w:asciiTheme="minorHAnsi" w:hAnsiTheme="minorHAnsi" w:cstheme="minorHAnsi"/>
          <w:b/>
          <w:bCs/>
          <w:sz w:val="22"/>
          <w:szCs w:val="22"/>
          <w:u w:val="single"/>
          <w:lang w:val="en-US"/>
        </w:rPr>
        <w:t>D1 measurement reports</w:t>
      </w:r>
      <w:r w:rsidR="005D094B">
        <w:rPr>
          <w:rFonts w:asciiTheme="minorHAnsi" w:hAnsiTheme="minorHAnsi" w:cstheme="minorHAnsi"/>
          <w:b/>
          <w:bCs/>
          <w:sz w:val="22"/>
          <w:szCs w:val="22"/>
          <w:u w:val="single"/>
          <w:lang w:val="en-US"/>
        </w:rPr>
        <w:t xml:space="preserve">, </w:t>
      </w:r>
      <w:r w:rsidR="005D094B" w:rsidRPr="005D094B">
        <w:rPr>
          <w:rFonts w:asciiTheme="minorHAnsi" w:hAnsiTheme="minorHAnsi" w:cstheme="minorHAnsi"/>
          <w:b/>
          <w:bCs/>
          <w:sz w:val="22"/>
          <w:szCs w:val="22"/>
          <w:u w:val="single"/>
          <w:lang w:val="en-US"/>
        </w:rPr>
        <w:t>one each towards MN and SN</w:t>
      </w:r>
      <w:r w:rsidRPr="002A1974">
        <w:rPr>
          <w:rFonts w:asciiTheme="minorHAnsi" w:hAnsiTheme="minorHAnsi" w:cstheme="minorHAnsi"/>
          <w:b/>
          <w:bCs/>
          <w:sz w:val="22"/>
          <w:szCs w:val="22"/>
          <w:u w:val="single"/>
          <w:lang w:val="en-US"/>
        </w:rPr>
        <w:t>:</w:t>
      </w:r>
    </w:p>
    <w:p w14:paraId="05AC8E49" w14:textId="20DEF6F8" w:rsidR="002A1974" w:rsidRDefault="002A1974"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In this option, UE sends two </w:t>
      </w:r>
      <w:r w:rsidR="005D094B">
        <w:rPr>
          <w:rFonts w:asciiTheme="minorHAnsi" w:hAnsiTheme="minorHAnsi" w:cstheme="minorHAnsi"/>
          <w:sz w:val="22"/>
          <w:szCs w:val="22"/>
          <w:lang w:val="en-US"/>
        </w:rPr>
        <w:t>independent</w:t>
      </w:r>
      <w:r>
        <w:rPr>
          <w:rFonts w:asciiTheme="minorHAnsi" w:hAnsiTheme="minorHAnsi" w:cstheme="minorHAnsi"/>
          <w:sz w:val="22"/>
          <w:szCs w:val="22"/>
          <w:lang w:val="en-US"/>
        </w:rPr>
        <w:t xml:space="preserve"> D1 measurement reports towards MN CU-CP and SN CU-CP</w:t>
      </w:r>
      <w:r w:rsidR="005D094B">
        <w:rPr>
          <w:rFonts w:asciiTheme="minorHAnsi" w:hAnsiTheme="minorHAnsi" w:cstheme="minorHAnsi"/>
          <w:sz w:val="22"/>
          <w:szCs w:val="22"/>
          <w:lang w:val="en-US"/>
        </w:rPr>
        <w:t xml:space="preserve"> wherein the D1 report sent towards MN CU-CP is associated to </w:t>
      </w:r>
      <w:r w:rsidR="00866A57">
        <w:rPr>
          <w:rFonts w:asciiTheme="minorHAnsi" w:hAnsiTheme="minorHAnsi" w:cstheme="minorHAnsi"/>
          <w:sz w:val="22"/>
          <w:szCs w:val="22"/>
          <w:lang w:val="en-US"/>
        </w:rPr>
        <w:t xml:space="preserve">packets sent over </w:t>
      </w:r>
      <w:r w:rsidR="005D094B">
        <w:rPr>
          <w:rFonts w:asciiTheme="minorHAnsi" w:hAnsiTheme="minorHAnsi" w:cstheme="minorHAnsi"/>
          <w:sz w:val="22"/>
          <w:szCs w:val="22"/>
          <w:lang w:val="en-US"/>
        </w:rPr>
        <w:t>MCG</w:t>
      </w:r>
      <w:r w:rsidR="00866A57">
        <w:rPr>
          <w:rFonts w:asciiTheme="minorHAnsi" w:hAnsiTheme="minorHAnsi" w:cstheme="minorHAnsi"/>
          <w:sz w:val="22"/>
          <w:szCs w:val="22"/>
          <w:lang w:val="en-US"/>
        </w:rPr>
        <w:t xml:space="preserve"> and the D1 report sent towards SN CU-CP is associated to packets sent over SCG</w:t>
      </w:r>
      <w:r>
        <w:rPr>
          <w:rFonts w:asciiTheme="minorHAnsi" w:hAnsiTheme="minorHAnsi" w:cstheme="minorHAnsi"/>
          <w:sz w:val="22"/>
          <w:szCs w:val="22"/>
          <w:lang w:val="en-US"/>
        </w:rPr>
        <w:t>. This allows for the individual CU-CPs to send the measurements towards respective DU(s), allowing for any optimization.</w:t>
      </w:r>
    </w:p>
    <w:p w14:paraId="2F3DEDF9" w14:textId="5CB021B6" w:rsidR="002A1974" w:rsidRPr="00251016" w:rsidRDefault="002A1974" w:rsidP="002A1974">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3" w:name="_Toc61531810"/>
      <w:r>
        <w:rPr>
          <w:rFonts w:asciiTheme="minorHAnsi" w:hAnsiTheme="minorHAnsi" w:cstheme="minorHAnsi"/>
          <w:sz w:val="22"/>
          <w:szCs w:val="22"/>
          <w:lang w:val="en-US" w:eastAsia="zh-CN"/>
        </w:rPr>
        <w:t>Reporting two D1 measurement towards MN and SN allows the network to optimize scheduling and thus improving the delay performance.</w:t>
      </w:r>
      <w:bookmarkEnd w:id="13"/>
    </w:p>
    <w:p w14:paraId="43159D3C" w14:textId="33152A76" w:rsidR="002A1974" w:rsidRDefault="002A1974" w:rsidP="00EB73C7">
      <w:pPr>
        <w:rPr>
          <w:rFonts w:asciiTheme="minorHAnsi" w:hAnsiTheme="minorHAnsi" w:cstheme="minorHAnsi"/>
          <w:sz w:val="22"/>
          <w:szCs w:val="22"/>
          <w:lang w:val="en-US"/>
        </w:rPr>
      </w:pPr>
      <w:r>
        <w:rPr>
          <w:rFonts w:asciiTheme="minorHAnsi" w:hAnsiTheme="minorHAnsi" w:cstheme="minorHAnsi"/>
          <w:sz w:val="22"/>
          <w:szCs w:val="22"/>
          <w:lang w:val="en-US"/>
        </w:rPr>
        <w:t>Based on the discussion, we think the third alternative, i.e. reporting separate D1 measurement values towards MN and SN is the optimal solution</w:t>
      </w:r>
      <w:r w:rsidR="00FB1905">
        <w:rPr>
          <w:rFonts w:asciiTheme="minorHAnsi" w:hAnsiTheme="minorHAnsi" w:cstheme="minorHAnsi"/>
          <w:sz w:val="22"/>
          <w:szCs w:val="22"/>
          <w:lang w:val="en-US"/>
        </w:rPr>
        <w:t>.</w:t>
      </w:r>
    </w:p>
    <w:p w14:paraId="0ECA5688" w14:textId="2884D37E" w:rsidR="00084951" w:rsidRDefault="00084951" w:rsidP="00084951">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4" w:name="_Toc61531813"/>
      <w:r>
        <w:rPr>
          <w:rFonts w:asciiTheme="minorHAnsi" w:hAnsiTheme="minorHAnsi" w:cstheme="minorHAnsi"/>
          <w:sz w:val="22"/>
          <w:szCs w:val="22"/>
          <w:lang w:val="en-US"/>
        </w:rPr>
        <w:t xml:space="preserve">In </w:t>
      </w:r>
      <w:r w:rsidR="00672486">
        <w:rPr>
          <w:rFonts w:asciiTheme="minorHAnsi" w:hAnsiTheme="minorHAnsi" w:cstheme="minorHAnsi"/>
          <w:sz w:val="22"/>
          <w:szCs w:val="22"/>
          <w:lang w:val="en-US"/>
        </w:rPr>
        <w:t xml:space="preserve">MN terminated </w:t>
      </w:r>
      <w:r>
        <w:rPr>
          <w:rFonts w:asciiTheme="minorHAnsi" w:hAnsiTheme="minorHAnsi" w:cstheme="minorHAnsi"/>
          <w:sz w:val="22"/>
          <w:szCs w:val="22"/>
          <w:lang w:val="en-US"/>
        </w:rPr>
        <w:t xml:space="preserve">split bearer </w:t>
      </w:r>
      <w:r w:rsidR="00672486">
        <w:rPr>
          <w:rFonts w:asciiTheme="minorHAnsi" w:hAnsiTheme="minorHAnsi" w:cstheme="minorHAnsi"/>
          <w:sz w:val="22"/>
          <w:szCs w:val="22"/>
          <w:lang w:val="en-US"/>
        </w:rPr>
        <w:t xml:space="preserve">and SN terminated split </w:t>
      </w:r>
      <w:r>
        <w:rPr>
          <w:rFonts w:asciiTheme="minorHAnsi" w:hAnsiTheme="minorHAnsi" w:cstheme="minorHAnsi"/>
          <w:sz w:val="22"/>
          <w:szCs w:val="22"/>
          <w:lang w:val="en-US"/>
        </w:rPr>
        <w:t>scenario</w:t>
      </w:r>
      <w:r w:rsidR="00672486">
        <w:rPr>
          <w:rFonts w:asciiTheme="minorHAnsi" w:hAnsiTheme="minorHAnsi" w:cstheme="minorHAnsi"/>
          <w:sz w:val="22"/>
          <w:szCs w:val="22"/>
          <w:lang w:val="en-US"/>
        </w:rPr>
        <w:t>s</w:t>
      </w:r>
      <w:r>
        <w:rPr>
          <w:rFonts w:asciiTheme="minorHAnsi" w:hAnsiTheme="minorHAnsi" w:cstheme="minorHAnsi"/>
          <w:sz w:val="22"/>
          <w:szCs w:val="22"/>
          <w:lang w:val="en-US"/>
        </w:rPr>
        <w:t xml:space="preserve">, both </w:t>
      </w:r>
      <w:r w:rsidR="00672486">
        <w:rPr>
          <w:rFonts w:asciiTheme="minorHAnsi" w:hAnsiTheme="minorHAnsi" w:cstheme="minorHAnsi"/>
          <w:sz w:val="22"/>
          <w:szCs w:val="22"/>
          <w:lang w:val="en-US"/>
        </w:rPr>
        <w:t xml:space="preserve">the </w:t>
      </w:r>
      <w:r>
        <w:rPr>
          <w:rFonts w:asciiTheme="minorHAnsi" w:hAnsiTheme="minorHAnsi" w:cstheme="minorHAnsi"/>
          <w:sz w:val="22"/>
          <w:szCs w:val="22"/>
          <w:lang w:val="en-US"/>
        </w:rPr>
        <w:t>MN</w:t>
      </w:r>
      <w:r w:rsidR="00672486">
        <w:rPr>
          <w:rFonts w:asciiTheme="minorHAnsi" w:hAnsiTheme="minorHAnsi" w:cstheme="minorHAnsi"/>
          <w:sz w:val="22"/>
          <w:szCs w:val="22"/>
          <w:lang w:val="en-US"/>
        </w:rPr>
        <w:t xml:space="preserve"> CU-CP </w:t>
      </w:r>
      <w:r>
        <w:rPr>
          <w:rFonts w:asciiTheme="minorHAnsi" w:hAnsiTheme="minorHAnsi" w:cstheme="minorHAnsi"/>
          <w:sz w:val="22"/>
          <w:szCs w:val="22"/>
          <w:lang w:val="en-US"/>
        </w:rPr>
        <w:t xml:space="preserve">and </w:t>
      </w:r>
      <w:r w:rsidR="00672486">
        <w:rPr>
          <w:rFonts w:asciiTheme="minorHAnsi" w:hAnsiTheme="minorHAnsi" w:cstheme="minorHAnsi"/>
          <w:sz w:val="22"/>
          <w:szCs w:val="22"/>
          <w:lang w:val="en-US"/>
        </w:rPr>
        <w:t>the SN CU-CP can configure the D1 measurement to the UE</w:t>
      </w:r>
      <w:r>
        <w:rPr>
          <w:rFonts w:asciiTheme="minorHAnsi" w:hAnsiTheme="minorHAnsi" w:cstheme="minorHAnsi"/>
          <w:sz w:val="22"/>
          <w:szCs w:val="22"/>
          <w:lang w:val="en-US"/>
        </w:rPr>
        <w:t>.</w:t>
      </w:r>
      <w:bookmarkEnd w:id="14"/>
    </w:p>
    <w:p w14:paraId="0AB25667" w14:textId="52C33F22" w:rsidR="00591C45" w:rsidRDefault="00591C45" w:rsidP="00084951">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5" w:name="_Toc61531814"/>
      <w:r>
        <w:rPr>
          <w:rFonts w:asciiTheme="minorHAnsi" w:hAnsiTheme="minorHAnsi" w:cstheme="minorHAnsi"/>
          <w:sz w:val="22"/>
          <w:szCs w:val="22"/>
          <w:lang w:val="en-US"/>
        </w:rPr>
        <w:t>In MN terminated split bearer and</w:t>
      </w:r>
      <w:r w:rsidR="00061FD4">
        <w:rPr>
          <w:rFonts w:asciiTheme="minorHAnsi" w:hAnsiTheme="minorHAnsi" w:cstheme="minorHAnsi"/>
          <w:sz w:val="22"/>
          <w:szCs w:val="22"/>
          <w:lang w:val="en-US"/>
        </w:rPr>
        <w:t>/or</w:t>
      </w:r>
      <w:r>
        <w:rPr>
          <w:rFonts w:asciiTheme="minorHAnsi" w:hAnsiTheme="minorHAnsi" w:cstheme="minorHAnsi"/>
          <w:sz w:val="22"/>
          <w:szCs w:val="22"/>
          <w:lang w:val="en-US"/>
        </w:rPr>
        <w:t xml:space="preserve"> SN terminated split scenarios, if the UE receives the D1 measurement configuration from the MN CU-CP then the UE reports D1 measurement values associated to packets sent over MCG to MN CU-CP.</w:t>
      </w:r>
      <w:bookmarkEnd w:id="15"/>
    </w:p>
    <w:p w14:paraId="3D641470" w14:textId="7B55BC2F" w:rsidR="00591C45" w:rsidRDefault="00591C45" w:rsidP="00084951">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6" w:name="_Toc61531815"/>
      <w:r>
        <w:rPr>
          <w:rFonts w:asciiTheme="minorHAnsi" w:hAnsiTheme="minorHAnsi" w:cstheme="minorHAnsi"/>
          <w:sz w:val="22"/>
          <w:szCs w:val="22"/>
          <w:lang w:val="en-US"/>
        </w:rPr>
        <w:t>In MN terminated split bearer and</w:t>
      </w:r>
      <w:r w:rsidR="00061FD4">
        <w:rPr>
          <w:rFonts w:asciiTheme="minorHAnsi" w:hAnsiTheme="minorHAnsi" w:cstheme="minorHAnsi"/>
          <w:sz w:val="22"/>
          <w:szCs w:val="22"/>
          <w:lang w:val="en-US"/>
        </w:rPr>
        <w:t>/or</w:t>
      </w:r>
      <w:r>
        <w:rPr>
          <w:rFonts w:asciiTheme="minorHAnsi" w:hAnsiTheme="minorHAnsi" w:cstheme="minorHAnsi"/>
          <w:sz w:val="22"/>
          <w:szCs w:val="22"/>
          <w:lang w:val="en-US"/>
        </w:rPr>
        <w:t xml:space="preserve"> SN terminated split scenarios, if the UE receives the D1 measurement configuration from the </w:t>
      </w:r>
      <w:r w:rsidR="00061FD4">
        <w:rPr>
          <w:rFonts w:asciiTheme="minorHAnsi" w:hAnsiTheme="minorHAnsi" w:cstheme="minorHAnsi"/>
          <w:sz w:val="22"/>
          <w:szCs w:val="22"/>
          <w:lang w:val="en-US"/>
        </w:rPr>
        <w:t>S</w:t>
      </w:r>
      <w:r>
        <w:rPr>
          <w:rFonts w:asciiTheme="minorHAnsi" w:hAnsiTheme="minorHAnsi" w:cstheme="minorHAnsi"/>
          <w:sz w:val="22"/>
          <w:szCs w:val="22"/>
          <w:lang w:val="en-US"/>
        </w:rPr>
        <w:t xml:space="preserve">N CU-CP then the UE reports D1 measurement values associated to packets sent over </w:t>
      </w:r>
      <w:r w:rsidR="00061FD4">
        <w:rPr>
          <w:rFonts w:asciiTheme="minorHAnsi" w:hAnsiTheme="minorHAnsi" w:cstheme="minorHAnsi"/>
          <w:sz w:val="22"/>
          <w:szCs w:val="22"/>
          <w:lang w:val="en-US"/>
        </w:rPr>
        <w:t>S</w:t>
      </w:r>
      <w:r>
        <w:rPr>
          <w:rFonts w:asciiTheme="minorHAnsi" w:hAnsiTheme="minorHAnsi" w:cstheme="minorHAnsi"/>
          <w:sz w:val="22"/>
          <w:szCs w:val="22"/>
          <w:lang w:val="en-US"/>
        </w:rPr>
        <w:t xml:space="preserve">CG to </w:t>
      </w:r>
      <w:r w:rsidR="00061FD4">
        <w:rPr>
          <w:rFonts w:asciiTheme="minorHAnsi" w:hAnsiTheme="minorHAnsi" w:cstheme="minorHAnsi"/>
          <w:sz w:val="22"/>
          <w:szCs w:val="22"/>
          <w:lang w:val="en-US"/>
        </w:rPr>
        <w:t>S</w:t>
      </w:r>
      <w:r>
        <w:rPr>
          <w:rFonts w:asciiTheme="minorHAnsi" w:hAnsiTheme="minorHAnsi" w:cstheme="minorHAnsi"/>
          <w:sz w:val="22"/>
          <w:szCs w:val="22"/>
          <w:lang w:val="en-US"/>
        </w:rPr>
        <w:t>N CU-CP.</w:t>
      </w:r>
      <w:bookmarkEnd w:id="16"/>
    </w:p>
    <w:p w14:paraId="44324E5B" w14:textId="77777777" w:rsidR="00D45F79" w:rsidRPr="00D45F79" w:rsidRDefault="00D45F79" w:rsidP="00D45F79">
      <w:pPr>
        <w:rPr>
          <w:lang w:val="en-US" w:eastAsia="en-GB"/>
        </w:rPr>
      </w:pPr>
      <w:bookmarkStart w:id="17" w:name="_Hlk53478971"/>
    </w:p>
    <w:bookmarkEnd w:id="17"/>
    <w:p w14:paraId="251CC364" w14:textId="63B7C99E" w:rsidR="00F814B3" w:rsidRDefault="00F814B3" w:rsidP="00F814B3">
      <w:pPr>
        <w:pStyle w:val="Heading3"/>
        <w:numPr>
          <w:ilvl w:val="2"/>
          <w:numId w:val="27"/>
        </w:numPr>
        <w:rPr>
          <w:lang w:val="en-US" w:eastAsia="zh-CN"/>
        </w:rPr>
      </w:pPr>
      <w:r>
        <w:rPr>
          <w:lang w:val="en-US" w:eastAsia="zh-CN"/>
        </w:rPr>
        <w:t xml:space="preserve">Further consideration </w:t>
      </w:r>
      <w:r w:rsidR="003D594F">
        <w:rPr>
          <w:lang w:val="en-US" w:eastAsia="zh-CN"/>
        </w:rPr>
        <w:t>in</w:t>
      </w:r>
      <w:r>
        <w:rPr>
          <w:lang w:val="en-US" w:eastAsia="zh-CN"/>
        </w:rPr>
        <w:t xml:space="preserve"> split bearer scenarios</w:t>
      </w:r>
    </w:p>
    <w:p w14:paraId="1140D719" w14:textId="5B9603CD" w:rsidR="005B5AF4" w:rsidRPr="004735DC" w:rsidRDefault="005B5AF4" w:rsidP="00CA2AC9">
      <w:pPr>
        <w:jc w:val="both"/>
        <w:rPr>
          <w:rFonts w:asciiTheme="minorHAnsi" w:hAnsiTheme="minorHAnsi" w:cstheme="minorHAnsi"/>
          <w:sz w:val="22"/>
          <w:szCs w:val="22"/>
          <w:lang w:val="en-US" w:eastAsia="zh-CN"/>
        </w:rPr>
      </w:pPr>
      <w:r w:rsidRPr="004735DC">
        <w:rPr>
          <w:rFonts w:asciiTheme="minorHAnsi" w:hAnsiTheme="minorHAnsi" w:cstheme="minorHAnsi"/>
          <w:sz w:val="22"/>
          <w:szCs w:val="22"/>
          <w:lang w:val="en-US" w:eastAsia="zh-CN"/>
        </w:rPr>
        <w:t>In the case of split bearers, there is an additional aspect to consider. This is related to whether the packet duplication is enabled or not. For example, when the packet duplication is enabled in a split bearer, both MN and the SN transmit the same packets to the UE to increase the robustness. Therefore, when the throughput (M5) measurements are received by the OAM from MN-DU and SN-DU, it would be useful to know whether this is associated to the duplicated scenario or not.</w:t>
      </w:r>
    </w:p>
    <w:p w14:paraId="7F888BE8" w14:textId="20263B2E" w:rsidR="005B5AF4" w:rsidRPr="004735DC" w:rsidRDefault="005B5AF4" w:rsidP="00CA2AC9">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8" w:name="_Toc47625103"/>
      <w:bookmarkStart w:id="19" w:name="_Toc61531816"/>
      <w:r w:rsidRPr="004735DC">
        <w:rPr>
          <w:rFonts w:asciiTheme="minorHAnsi" w:hAnsiTheme="minorHAnsi" w:cstheme="minorHAnsi"/>
          <w:sz w:val="22"/>
          <w:szCs w:val="22"/>
          <w:lang w:val="en-US"/>
        </w:rPr>
        <w:t>In</w:t>
      </w:r>
      <w:r w:rsidR="00411AEF">
        <w:rPr>
          <w:rFonts w:asciiTheme="minorHAnsi" w:hAnsiTheme="minorHAnsi" w:cstheme="minorHAnsi"/>
          <w:sz w:val="22"/>
          <w:szCs w:val="22"/>
          <w:lang w:val="en-US"/>
        </w:rPr>
        <w:t xml:space="preserve"> the</w:t>
      </w:r>
      <w:r w:rsidRPr="004735DC">
        <w:rPr>
          <w:rFonts w:asciiTheme="minorHAnsi" w:hAnsiTheme="minorHAnsi" w:cstheme="minorHAnsi"/>
          <w:sz w:val="22"/>
          <w:szCs w:val="22"/>
          <w:lang w:val="en-US"/>
        </w:rPr>
        <w:t xml:space="preserve"> MN terminated split bearer scenarios, MN CU-UP includes an indication in the </w:t>
      </w:r>
      <w:r w:rsidR="00BA28A2">
        <w:rPr>
          <w:rFonts w:asciiTheme="minorHAnsi" w:hAnsiTheme="minorHAnsi" w:cstheme="minorHAnsi"/>
          <w:sz w:val="22"/>
          <w:szCs w:val="22"/>
          <w:lang w:val="en-US"/>
        </w:rPr>
        <w:t xml:space="preserve">M6 </w:t>
      </w:r>
      <w:r w:rsidR="00411AEF">
        <w:rPr>
          <w:rFonts w:asciiTheme="minorHAnsi" w:hAnsiTheme="minorHAnsi" w:cstheme="minorHAnsi"/>
          <w:sz w:val="22"/>
          <w:szCs w:val="22"/>
          <w:lang w:val="en-US"/>
        </w:rPr>
        <w:t xml:space="preserve">MDT </w:t>
      </w:r>
      <w:r w:rsidRPr="004735DC">
        <w:rPr>
          <w:rFonts w:asciiTheme="minorHAnsi" w:hAnsiTheme="minorHAnsi" w:cstheme="minorHAnsi"/>
          <w:sz w:val="22"/>
          <w:szCs w:val="22"/>
          <w:lang w:val="en-US"/>
        </w:rPr>
        <w:t>report</w:t>
      </w:r>
      <w:r w:rsidR="00411AEF">
        <w:rPr>
          <w:rFonts w:asciiTheme="minorHAnsi" w:hAnsiTheme="minorHAnsi" w:cstheme="minorHAnsi"/>
          <w:sz w:val="22"/>
          <w:szCs w:val="22"/>
          <w:lang w:val="en-US"/>
        </w:rPr>
        <w:t xml:space="preserve">(s) </w:t>
      </w:r>
      <w:r w:rsidRPr="004735DC">
        <w:rPr>
          <w:rFonts w:asciiTheme="minorHAnsi" w:hAnsiTheme="minorHAnsi" w:cstheme="minorHAnsi"/>
          <w:sz w:val="22"/>
          <w:szCs w:val="22"/>
          <w:lang w:val="en-US"/>
        </w:rPr>
        <w:t>that indicates whether the packet duplication is enabled or not.</w:t>
      </w:r>
      <w:bookmarkEnd w:id="18"/>
      <w:bookmarkEnd w:id="19"/>
    </w:p>
    <w:p w14:paraId="346C3B78" w14:textId="0D20932F" w:rsidR="005B5AF4" w:rsidRPr="004735DC" w:rsidRDefault="005B5AF4" w:rsidP="00CA2AC9">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20" w:name="_Toc47625104"/>
      <w:bookmarkStart w:id="21" w:name="_Toc61531817"/>
      <w:r w:rsidRPr="004735DC">
        <w:rPr>
          <w:rFonts w:asciiTheme="minorHAnsi" w:hAnsiTheme="minorHAnsi" w:cstheme="minorHAnsi"/>
          <w:sz w:val="22"/>
          <w:szCs w:val="22"/>
          <w:lang w:val="en-US"/>
        </w:rPr>
        <w:t xml:space="preserve">In </w:t>
      </w:r>
      <w:r w:rsidR="00411AEF">
        <w:rPr>
          <w:rFonts w:asciiTheme="minorHAnsi" w:hAnsiTheme="minorHAnsi" w:cstheme="minorHAnsi"/>
          <w:sz w:val="22"/>
          <w:szCs w:val="22"/>
          <w:lang w:val="en-US"/>
        </w:rPr>
        <w:t xml:space="preserve">the </w:t>
      </w:r>
      <w:r w:rsidRPr="004735DC">
        <w:rPr>
          <w:rFonts w:asciiTheme="minorHAnsi" w:hAnsiTheme="minorHAnsi" w:cstheme="minorHAnsi"/>
          <w:sz w:val="22"/>
          <w:szCs w:val="22"/>
          <w:lang w:val="en-US"/>
        </w:rPr>
        <w:t xml:space="preserve">SN terminated split bearer scenarios, SN CU-UP includes an indication in the </w:t>
      </w:r>
      <w:r w:rsidR="00BA28A2">
        <w:rPr>
          <w:rFonts w:asciiTheme="minorHAnsi" w:hAnsiTheme="minorHAnsi" w:cstheme="minorHAnsi"/>
          <w:sz w:val="22"/>
          <w:szCs w:val="22"/>
          <w:lang w:val="en-US"/>
        </w:rPr>
        <w:t xml:space="preserve">M6 </w:t>
      </w:r>
      <w:r w:rsidR="00411AEF">
        <w:rPr>
          <w:rFonts w:asciiTheme="minorHAnsi" w:hAnsiTheme="minorHAnsi" w:cstheme="minorHAnsi"/>
          <w:sz w:val="22"/>
          <w:szCs w:val="22"/>
          <w:lang w:val="en-US"/>
        </w:rPr>
        <w:t xml:space="preserve">MDT </w:t>
      </w:r>
      <w:r w:rsidRPr="004735DC">
        <w:rPr>
          <w:rFonts w:asciiTheme="minorHAnsi" w:hAnsiTheme="minorHAnsi" w:cstheme="minorHAnsi"/>
          <w:sz w:val="22"/>
          <w:szCs w:val="22"/>
          <w:lang w:val="en-US"/>
        </w:rPr>
        <w:t>report</w:t>
      </w:r>
      <w:r w:rsidR="00411AEF">
        <w:rPr>
          <w:rFonts w:asciiTheme="minorHAnsi" w:hAnsiTheme="minorHAnsi" w:cstheme="minorHAnsi"/>
          <w:sz w:val="22"/>
          <w:szCs w:val="22"/>
          <w:lang w:val="en-US"/>
        </w:rPr>
        <w:t>(s)</w:t>
      </w:r>
      <w:r w:rsidRPr="004735DC">
        <w:rPr>
          <w:rFonts w:asciiTheme="minorHAnsi" w:hAnsiTheme="minorHAnsi" w:cstheme="minorHAnsi"/>
          <w:sz w:val="22"/>
          <w:szCs w:val="22"/>
          <w:lang w:val="en-US"/>
        </w:rPr>
        <w:t xml:space="preserve"> that indicates whether the packet duplication is enabled or not.</w:t>
      </w:r>
      <w:bookmarkEnd w:id="20"/>
      <w:bookmarkEnd w:id="21"/>
    </w:p>
    <w:p w14:paraId="40EF664B" w14:textId="77777777" w:rsidR="00213FA2" w:rsidRDefault="00213FA2" w:rsidP="00213FA2"/>
    <w:p w14:paraId="260746EC" w14:textId="77777777" w:rsidR="00B17611" w:rsidRDefault="00B17611" w:rsidP="00B17611">
      <w:pPr>
        <w:pStyle w:val="Heading2"/>
        <w:numPr>
          <w:ilvl w:val="1"/>
          <w:numId w:val="27"/>
        </w:numPr>
        <w:rPr>
          <w:lang w:eastAsia="zh-CN"/>
        </w:rPr>
      </w:pPr>
      <w:r>
        <w:rPr>
          <w:lang w:eastAsia="zh-CN"/>
        </w:rPr>
        <w:lastRenderedPageBreak/>
        <w:t>Support of immediate MDT in (NG)EN-DC, NR-DC and NE-DC configurations</w:t>
      </w:r>
    </w:p>
    <w:p w14:paraId="00388B47" w14:textId="42A77CCB" w:rsidR="00B17611" w:rsidRPr="0054041F" w:rsidRDefault="00B17611" w:rsidP="00B17611">
      <w:pPr>
        <w:jc w:val="both"/>
        <w:rPr>
          <w:rFonts w:asciiTheme="minorHAnsi" w:hAnsiTheme="minorHAnsi" w:cstheme="minorHAnsi"/>
          <w:sz w:val="22"/>
          <w:szCs w:val="22"/>
          <w:lang w:eastAsia="zh-CN"/>
        </w:rPr>
      </w:pPr>
      <w:r w:rsidRPr="0054041F">
        <w:rPr>
          <w:rFonts w:asciiTheme="minorHAnsi" w:hAnsiTheme="minorHAnsi" w:cstheme="minorHAnsi"/>
          <w:sz w:val="22"/>
          <w:szCs w:val="22"/>
          <w:lang w:eastAsia="zh-CN"/>
        </w:rPr>
        <w:t>As the DC scenario is associated to connected mode, the immediate MDT configurations in (NG)EN-DC, NR-DC and NE-DC shall be supported in Rel-17.</w:t>
      </w:r>
      <w:r>
        <w:rPr>
          <w:rFonts w:asciiTheme="minorHAnsi" w:hAnsiTheme="minorHAnsi" w:cstheme="minorHAnsi"/>
          <w:sz w:val="22"/>
          <w:szCs w:val="22"/>
          <w:lang w:eastAsia="zh-CN"/>
        </w:rPr>
        <w:t xml:space="preserve"> The configurations as supported for </w:t>
      </w:r>
      <w:r w:rsidR="00496B83">
        <w:rPr>
          <w:rFonts w:asciiTheme="minorHAnsi" w:hAnsiTheme="minorHAnsi" w:cstheme="minorHAnsi"/>
          <w:sz w:val="22"/>
          <w:szCs w:val="22"/>
          <w:lang w:eastAsia="zh-CN"/>
        </w:rPr>
        <w:t xml:space="preserve">EN-DC are also applicable for other DC scenarios. </w:t>
      </w:r>
    </w:p>
    <w:p w14:paraId="1443D778" w14:textId="77777777" w:rsidR="00B17611" w:rsidRPr="00BE13A8" w:rsidRDefault="00B17611" w:rsidP="00B17611">
      <w:pPr>
        <w:pStyle w:val="Proposal"/>
        <w:tabs>
          <w:tab w:val="num" w:pos="1304"/>
        </w:tabs>
        <w:overflowPunct/>
        <w:autoSpaceDE/>
        <w:autoSpaceDN/>
        <w:adjustRightInd/>
        <w:spacing w:after="160" w:line="259" w:lineRule="auto"/>
        <w:ind w:left="1304" w:hanging="1304"/>
        <w:textAlignment w:val="auto"/>
        <w:rPr>
          <w:rFonts w:cs="Arial"/>
          <w:lang w:val="en-US"/>
        </w:rPr>
      </w:pPr>
      <w:bookmarkStart w:id="22" w:name="_Toc47625105"/>
      <w:bookmarkStart w:id="23" w:name="_Toc61531818"/>
      <w:r>
        <w:rPr>
          <w:rFonts w:cs="Arial"/>
        </w:rPr>
        <w:t xml:space="preserve">All the immediate MDT configurations and reporting in EN-DC scenario are also applicable for </w:t>
      </w:r>
      <w:r w:rsidRPr="00BE13A8">
        <w:rPr>
          <w:rFonts w:cs="Arial"/>
        </w:rPr>
        <w:t>(NG)EN-DC, NR-DC and NE-DC</w:t>
      </w:r>
      <w:r w:rsidRPr="00BE13A8">
        <w:rPr>
          <w:rFonts w:cs="Arial"/>
          <w:lang w:val="en-US"/>
        </w:rPr>
        <w:t>.</w:t>
      </w:r>
      <w:bookmarkEnd w:id="22"/>
      <w:bookmarkEnd w:id="23"/>
    </w:p>
    <w:p w14:paraId="54C5A4C2" w14:textId="77777777" w:rsidR="00C10B4C" w:rsidRDefault="00C10B4C" w:rsidP="00CA2AC9">
      <w:pPr>
        <w:jc w:val="both"/>
        <w:rPr>
          <w:rFonts w:asciiTheme="minorHAnsi" w:hAnsiTheme="minorHAnsi" w:cstheme="minorHAnsi"/>
          <w:sz w:val="22"/>
          <w:szCs w:val="22"/>
          <w:lang w:val="en-US" w:eastAsia="en-GB"/>
        </w:rPr>
      </w:pPr>
    </w:p>
    <w:p w14:paraId="03B08A96" w14:textId="4129CEAE" w:rsidR="00C01F33" w:rsidRPr="00CE0424" w:rsidRDefault="00C01F33" w:rsidP="0032710E">
      <w:pPr>
        <w:pStyle w:val="Heading1"/>
        <w:ind w:left="0" w:firstLine="0"/>
        <w:jc w:val="both"/>
      </w:pPr>
      <w:r w:rsidRPr="00CE0424">
        <w:t>Conclusion</w:t>
      </w:r>
    </w:p>
    <w:p w14:paraId="26C141CF" w14:textId="77777777" w:rsidR="008E065E" w:rsidRDefault="008E065E" w:rsidP="00CA2AC9">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42B6BE5" w14:textId="77777777" w:rsidR="007C347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531801" w:history="1">
        <w:r w:rsidR="007C3479" w:rsidRPr="00AA65E1">
          <w:rPr>
            <w:rStyle w:val="Hyperlink"/>
            <w:rFonts w:cstheme="minorHAnsi"/>
            <w:noProof/>
            <w:lang w:val="en-US"/>
          </w:rPr>
          <w:t>Observation 1</w:t>
        </w:r>
        <w:r w:rsidR="007C3479">
          <w:rPr>
            <w:rFonts w:asciiTheme="minorHAnsi" w:eastAsiaTheme="minorEastAsia" w:hAnsiTheme="minorHAnsi" w:cstheme="minorBidi"/>
            <w:b w:val="0"/>
            <w:noProof/>
            <w:sz w:val="22"/>
            <w:szCs w:val="22"/>
            <w:lang w:val="sv-SE" w:eastAsia="sv-SE"/>
          </w:rPr>
          <w:tab/>
        </w:r>
        <w:r w:rsidR="007C3479" w:rsidRPr="00AA65E1">
          <w:rPr>
            <w:rStyle w:val="Hyperlink"/>
            <w:rFonts w:cstheme="minorHAnsi"/>
            <w:noProof/>
            <w:lang w:val="en-US"/>
          </w:rPr>
          <w:t>For the MN terminated MCG bearer, all the MDT configurations are done by MN CU-CP.</w:t>
        </w:r>
      </w:hyperlink>
    </w:p>
    <w:p w14:paraId="20D72528"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02" w:history="1">
        <w:r w:rsidR="007C3479" w:rsidRPr="00AA65E1">
          <w:rPr>
            <w:rStyle w:val="Hyperlink"/>
            <w:rFonts w:cstheme="minorHAnsi"/>
            <w:noProof/>
            <w:lang w:val="en-US"/>
          </w:rPr>
          <w:t>Observation 2</w:t>
        </w:r>
        <w:r w:rsidR="007C3479">
          <w:rPr>
            <w:rFonts w:asciiTheme="minorHAnsi" w:eastAsiaTheme="minorEastAsia" w:hAnsiTheme="minorHAnsi" w:cstheme="minorBidi"/>
            <w:b w:val="0"/>
            <w:noProof/>
            <w:sz w:val="22"/>
            <w:szCs w:val="22"/>
            <w:lang w:val="sv-SE" w:eastAsia="sv-SE"/>
          </w:rPr>
          <w:tab/>
        </w:r>
        <w:r w:rsidR="007C3479" w:rsidRPr="00AA65E1">
          <w:rPr>
            <w:rStyle w:val="Hyperlink"/>
            <w:rFonts w:cstheme="minorHAnsi"/>
            <w:noProof/>
            <w:lang w:val="en-US"/>
          </w:rPr>
          <w:t>For the SN terminated SCG bearer, MN CU-CP forwards the MDT configurations to SN CU-CP and SN CU-CP further configures the respective MDT configurations.</w:t>
        </w:r>
      </w:hyperlink>
    </w:p>
    <w:p w14:paraId="78B937C2"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03" w:history="1">
        <w:r w:rsidR="007C3479" w:rsidRPr="00AA65E1">
          <w:rPr>
            <w:rStyle w:val="Hyperlink"/>
            <w:rFonts w:cstheme="minorHAnsi"/>
            <w:noProof/>
            <w:lang w:val="en-US"/>
          </w:rPr>
          <w:t>Observation 3</w:t>
        </w:r>
        <w:r w:rsidR="007C3479">
          <w:rPr>
            <w:rFonts w:asciiTheme="minorHAnsi" w:eastAsiaTheme="minorEastAsia" w:hAnsiTheme="minorHAnsi" w:cstheme="minorBidi"/>
            <w:b w:val="0"/>
            <w:noProof/>
            <w:sz w:val="22"/>
            <w:szCs w:val="22"/>
            <w:lang w:val="sv-SE" w:eastAsia="sv-SE"/>
          </w:rPr>
          <w:tab/>
        </w:r>
        <w:r w:rsidR="007C3479" w:rsidRPr="00AA65E1">
          <w:rPr>
            <w:rStyle w:val="Hyperlink"/>
            <w:rFonts w:cstheme="minorHAnsi"/>
            <w:noProof/>
            <w:lang w:val="en-US"/>
          </w:rPr>
          <w:t>In Rel-16, the node that configures (MN or SN) the measurement is the same as the node that performs the measurement (MN or SN) i.e., MN CU-CP configures all the measurements to be performed by MN DU, MN CU-CP, MN CU-UP whereas SN CU-CP configured all the measurements to be performed by SN DU, SN CU-CP, SN CU-UP.</w:t>
        </w:r>
      </w:hyperlink>
    </w:p>
    <w:p w14:paraId="749D1192"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04" w:history="1">
        <w:r w:rsidR="007C3479" w:rsidRPr="00AA65E1">
          <w:rPr>
            <w:rStyle w:val="Hyperlink"/>
            <w:rFonts w:cstheme="minorHAnsi"/>
            <w:noProof/>
            <w:lang w:val="en-US"/>
          </w:rPr>
          <w:t>Observation 4</w:t>
        </w:r>
        <w:r w:rsidR="007C3479">
          <w:rPr>
            <w:rFonts w:asciiTheme="minorHAnsi" w:eastAsiaTheme="minorEastAsia" w:hAnsiTheme="minorHAnsi" w:cstheme="minorBidi"/>
            <w:b w:val="0"/>
            <w:noProof/>
            <w:sz w:val="22"/>
            <w:szCs w:val="22"/>
            <w:lang w:val="sv-SE" w:eastAsia="sv-SE"/>
          </w:rPr>
          <w:tab/>
        </w:r>
        <w:r w:rsidR="007C3479" w:rsidRPr="00AA65E1">
          <w:rPr>
            <w:rStyle w:val="Hyperlink"/>
            <w:rFonts w:cstheme="minorHAnsi"/>
            <w:noProof/>
            <w:lang w:val="en-US"/>
          </w:rPr>
          <w:t>PDCP packet delay measurement in the uplink (D1) is dependent on the UL grant from the network towards UE and can be optimized by DU.</w:t>
        </w:r>
      </w:hyperlink>
    </w:p>
    <w:p w14:paraId="48B8173C"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05" w:history="1">
        <w:r w:rsidR="007C3479" w:rsidRPr="00AA65E1">
          <w:rPr>
            <w:rStyle w:val="Hyperlink"/>
            <w:rFonts w:cstheme="minorHAnsi"/>
            <w:noProof/>
            <w:lang w:val="en-US"/>
          </w:rPr>
          <w:t>Observation 5</w:t>
        </w:r>
        <w:r w:rsidR="007C3479">
          <w:rPr>
            <w:rFonts w:asciiTheme="minorHAnsi" w:eastAsiaTheme="minorEastAsia" w:hAnsiTheme="minorHAnsi" w:cstheme="minorBidi"/>
            <w:b w:val="0"/>
            <w:noProof/>
            <w:sz w:val="22"/>
            <w:szCs w:val="22"/>
            <w:lang w:val="sv-SE" w:eastAsia="sv-SE"/>
          </w:rPr>
          <w:tab/>
        </w:r>
        <w:r w:rsidR="007C3479" w:rsidRPr="00AA65E1">
          <w:rPr>
            <w:rStyle w:val="Hyperlink"/>
            <w:rFonts w:cstheme="minorHAnsi"/>
            <w:noProof/>
            <w:lang w:val="en-US"/>
          </w:rPr>
          <w:t>DU is responsible for scheduling of its bearers, irrespective of bearer termination.</w:t>
        </w:r>
      </w:hyperlink>
    </w:p>
    <w:p w14:paraId="596022C0"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06" w:history="1">
        <w:r w:rsidR="007C3479" w:rsidRPr="00AA65E1">
          <w:rPr>
            <w:rStyle w:val="Hyperlink"/>
            <w:rFonts w:cstheme="minorHAnsi"/>
            <w:noProof/>
            <w:lang w:val="en-US"/>
          </w:rPr>
          <w:t>a.</w:t>
        </w:r>
        <w:r w:rsidR="007C3479">
          <w:rPr>
            <w:rFonts w:asciiTheme="minorHAnsi" w:eastAsiaTheme="minorEastAsia" w:hAnsiTheme="minorHAnsi" w:cstheme="minorBidi"/>
            <w:b w:val="0"/>
            <w:noProof/>
            <w:sz w:val="22"/>
            <w:szCs w:val="22"/>
            <w:lang w:val="sv-SE" w:eastAsia="sv-SE"/>
          </w:rPr>
          <w:tab/>
        </w:r>
        <w:r w:rsidR="007C3479" w:rsidRPr="00AA65E1">
          <w:rPr>
            <w:rStyle w:val="Hyperlink"/>
            <w:rFonts w:cstheme="minorHAnsi"/>
            <w:noProof/>
            <w:lang w:val="en-US"/>
          </w:rPr>
          <w:t>MN DU is responsible for scheduling of all MCG bearers (MN/SN terminated).</w:t>
        </w:r>
      </w:hyperlink>
    </w:p>
    <w:p w14:paraId="5822044D"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07" w:history="1">
        <w:r w:rsidR="007C3479" w:rsidRPr="00AA65E1">
          <w:rPr>
            <w:rStyle w:val="Hyperlink"/>
            <w:rFonts w:cstheme="minorHAnsi"/>
            <w:noProof/>
            <w:lang w:val="en-US"/>
          </w:rPr>
          <w:t>b.</w:t>
        </w:r>
        <w:r w:rsidR="007C3479">
          <w:rPr>
            <w:rFonts w:asciiTheme="minorHAnsi" w:eastAsiaTheme="minorEastAsia" w:hAnsiTheme="minorHAnsi" w:cstheme="minorBidi"/>
            <w:b w:val="0"/>
            <w:noProof/>
            <w:sz w:val="22"/>
            <w:szCs w:val="22"/>
            <w:lang w:val="sv-SE" w:eastAsia="sv-SE"/>
          </w:rPr>
          <w:tab/>
        </w:r>
        <w:r w:rsidR="007C3479" w:rsidRPr="00AA65E1">
          <w:rPr>
            <w:rStyle w:val="Hyperlink"/>
            <w:rFonts w:cstheme="minorHAnsi"/>
            <w:noProof/>
            <w:lang w:val="en-US"/>
          </w:rPr>
          <w:t>SN DU is responsible for scheduling of all SCG bearers (MN/SN terminated).</w:t>
        </w:r>
      </w:hyperlink>
    </w:p>
    <w:p w14:paraId="2C0BF509"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08" w:history="1">
        <w:r w:rsidR="007C3479" w:rsidRPr="00AA65E1">
          <w:rPr>
            <w:rStyle w:val="Hyperlink"/>
            <w:rFonts w:cstheme="minorHAnsi"/>
            <w:noProof/>
            <w:lang w:val="en-US"/>
          </w:rPr>
          <w:t>Observation 6</w:t>
        </w:r>
        <w:r w:rsidR="007C3479">
          <w:rPr>
            <w:rFonts w:asciiTheme="minorHAnsi" w:eastAsiaTheme="minorEastAsia" w:hAnsiTheme="minorHAnsi" w:cstheme="minorBidi"/>
            <w:b w:val="0"/>
            <w:noProof/>
            <w:sz w:val="22"/>
            <w:szCs w:val="22"/>
            <w:lang w:val="sv-SE" w:eastAsia="sv-SE"/>
          </w:rPr>
          <w:tab/>
        </w:r>
        <w:r w:rsidR="007C3479" w:rsidRPr="00AA65E1">
          <w:rPr>
            <w:rStyle w:val="Hyperlink"/>
            <w:rFonts w:cstheme="minorHAnsi"/>
            <w:noProof/>
            <w:lang w:val="en-US"/>
          </w:rPr>
          <w:t>Reporting one D1 measurement value from the UE doesn’t capture delays experienced in PDCP duplication scenario.</w:t>
        </w:r>
      </w:hyperlink>
    </w:p>
    <w:p w14:paraId="61C425CC"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09" w:history="1">
        <w:r w:rsidR="007C3479" w:rsidRPr="00AA65E1">
          <w:rPr>
            <w:rStyle w:val="Hyperlink"/>
            <w:rFonts w:cstheme="minorHAnsi"/>
            <w:noProof/>
            <w:lang w:val="en-US"/>
          </w:rPr>
          <w:t>Observation 7</w:t>
        </w:r>
        <w:r w:rsidR="007C3479">
          <w:rPr>
            <w:rFonts w:asciiTheme="minorHAnsi" w:eastAsiaTheme="minorEastAsia" w:hAnsiTheme="minorHAnsi" w:cstheme="minorBidi"/>
            <w:b w:val="0"/>
            <w:noProof/>
            <w:sz w:val="22"/>
            <w:szCs w:val="22"/>
            <w:lang w:val="sv-SE" w:eastAsia="sv-SE"/>
          </w:rPr>
          <w:tab/>
        </w:r>
        <w:r w:rsidR="007C3479" w:rsidRPr="00AA65E1">
          <w:rPr>
            <w:rStyle w:val="Hyperlink"/>
            <w:rFonts w:cstheme="minorHAnsi"/>
            <w:noProof/>
            <w:lang w:val="en-US"/>
          </w:rPr>
          <w:t>Reporting two D1 measurement towards node hosting PDCP entity (MN/SN) limits the other node (SN/MN) to optimize its performance.</w:t>
        </w:r>
      </w:hyperlink>
    </w:p>
    <w:p w14:paraId="3CEAE08C"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10" w:history="1">
        <w:r w:rsidR="007C3479" w:rsidRPr="00AA65E1">
          <w:rPr>
            <w:rStyle w:val="Hyperlink"/>
            <w:rFonts w:cstheme="minorHAnsi"/>
            <w:noProof/>
            <w:lang w:val="en-US"/>
          </w:rPr>
          <w:t>Observation 8</w:t>
        </w:r>
        <w:r w:rsidR="007C3479">
          <w:rPr>
            <w:rFonts w:asciiTheme="minorHAnsi" w:eastAsiaTheme="minorEastAsia" w:hAnsiTheme="minorHAnsi" w:cstheme="minorBidi"/>
            <w:b w:val="0"/>
            <w:noProof/>
            <w:sz w:val="22"/>
            <w:szCs w:val="22"/>
            <w:lang w:val="sv-SE" w:eastAsia="sv-SE"/>
          </w:rPr>
          <w:tab/>
        </w:r>
        <w:r w:rsidR="007C3479" w:rsidRPr="00AA65E1">
          <w:rPr>
            <w:rStyle w:val="Hyperlink"/>
            <w:rFonts w:cstheme="minorHAnsi"/>
            <w:noProof/>
            <w:lang w:val="en-US"/>
          </w:rPr>
          <w:t>Reporting two D1 measurement towards MN and SN allows the network to optimize scheduling and thus improving the delay performance.</w:t>
        </w:r>
      </w:hyperlink>
    </w:p>
    <w:p w14:paraId="13B24143" w14:textId="19B521BF" w:rsidR="006E1C82" w:rsidRDefault="006F6582" w:rsidP="00CA2AC9">
      <w:pPr>
        <w:pStyle w:val="BodyText"/>
        <w:rPr>
          <w:b/>
          <w:bCs/>
        </w:rPr>
      </w:pPr>
      <w:r>
        <w:rPr>
          <w:b/>
          <w:bCs/>
        </w:rPr>
        <w:fldChar w:fldCharType="end"/>
      </w:r>
    </w:p>
    <w:p w14:paraId="387E551F" w14:textId="77777777" w:rsidR="006E1C82" w:rsidRDefault="006E1C82" w:rsidP="00CA2AC9">
      <w:pPr>
        <w:pStyle w:val="BodyText"/>
        <w:rPr>
          <w:b/>
          <w:bCs/>
        </w:rPr>
      </w:pPr>
    </w:p>
    <w:p w14:paraId="61945F6D" w14:textId="77777777" w:rsidR="006E1C82" w:rsidRDefault="008E065E" w:rsidP="00CA2AC9">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9120E31" w14:textId="77777777" w:rsidR="007C347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1811" w:history="1">
        <w:r w:rsidR="007C3479" w:rsidRPr="00FF3063">
          <w:rPr>
            <w:rStyle w:val="Hyperlink"/>
            <w:rFonts w:cstheme="minorHAnsi"/>
            <w:noProof/>
            <w:lang w:val="en-US"/>
          </w:rPr>
          <w:t>Proposal 1</w:t>
        </w:r>
        <w:r w:rsidR="007C3479">
          <w:rPr>
            <w:rFonts w:asciiTheme="minorHAnsi" w:eastAsiaTheme="minorEastAsia" w:hAnsiTheme="minorHAnsi" w:cstheme="minorBidi"/>
            <w:b w:val="0"/>
            <w:noProof/>
            <w:sz w:val="22"/>
            <w:szCs w:val="22"/>
            <w:lang w:val="sv-SE" w:eastAsia="sv-SE"/>
          </w:rPr>
          <w:tab/>
        </w:r>
        <w:r w:rsidR="007C3479" w:rsidRPr="00FF3063">
          <w:rPr>
            <w:rStyle w:val="Hyperlink"/>
            <w:rFonts w:cstheme="minorHAnsi"/>
            <w:noProof/>
            <w:lang w:val="en-US"/>
          </w:rPr>
          <w:t>For SN terminated MCG bearers, D1 measurement configuration is sent from the MN CU-CP to the UE and the UE reports the D1 delay measurement to the MN CU-CP.</w:t>
        </w:r>
      </w:hyperlink>
    </w:p>
    <w:p w14:paraId="54B75A25"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12" w:history="1">
        <w:r w:rsidR="007C3479" w:rsidRPr="00FF3063">
          <w:rPr>
            <w:rStyle w:val="Hyperlink"/>
            <w:rFonts w:cstheme="minorHAnsi"/>
            <w:noProof/>
            <w:lang w:val="en-US"/>
          </w:rPr>
          <w:t>Proposal 2</w:t>
        </w:r>
        <w:r w:rsidR="007C3479">
          <w:rPr>
            <w:rFonts w:asciiTheme="minorHAnsi" w:eastAsiaTheme="minorEastAsia" w:hAnsiTheme="minorHAnsi" w:cstheme="minorBidi"/>
            <w:b w:val="0"/>
            <w:noProof/>
            <w:sz w:val="22"/>
            <w:szCs w:val="22"/>
            <w:lang w:val="sv-SE" w:eastAsia="sv-SE"/>
          </w:rPr>
          <w:tab/>
        </w:r>
        <w:r w:rsidR="007C3479" w:rsidRPr="00FF3063">
          <w:rPr>
            <w:rStyle w:val="Hyperlink"/>
            <w:rFonts w:cstheme="minorHAnsi"/>
            <w:noProof/>
            <w:lang w:val="en-US"/>
          </w:rPr>
          <w:t>For MN terminated SCG bearers, D1 measurement configuration is sent from the SN CU-CP to the UE and the UE reports the D1 delay measurement to the SN CU-CP.</w:t>
        </w:r>
      </w:hyperlink>
    </w:p>
    <w:p w14:paraId="190A304F"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13" w:history="1">
        <w:r w:rsidR="007C3479" w:rsidRPr="00FF3063">
          <w:rPr>
            <w:rStyle w:val="Hyperlink"/>
            <w:rFonts w:cstheme="minorHAnsi"/>
            <w:noProof/>
            <w:lang w:val="en-US"/>
          </w:rPr>
          <w:t>Proposal 3</w:t>
        </w:r>
        <w:r w:rsidR="007C3479">
          <w:rPr>
            <w:rFonts w:asciiTheme="minorHAnsi" w:eastAsiaTheme="minorEastAsia" w:hAnsiTheme="minorHAnsi" w:cstheme="minorBidi"/>
            <w:b w:val="0"/>
            <w:noProof/>
            <w:sz w:val="22"/>
            <w:szCs w:val="22"/>
            <w:lang w:val="sv-SE" w:eastAsia="sv-SE"/>
          </w:rPr>
          <w:tab/>
        </w:r>
        <w:r w:rsidR="007C3479" w:rsidRPr="00FF3063">
          <w:rPr>
            <w:rStyle w:val="Hyperlink"/>
            <w:rFonts w:cstheme="minorHAnsi"/>
            <w:noProof/>
            <w:lang w:val="en-US"/>
          </w:rPr>
          <w:t>In MN terminated split bearer and SN terminated split scenarios, both the MN CU-CP and the SN CU-CP can configure the D1 measurement to the UE.</w:t>
        </w:r>
      </w:hyperlink>
    </w:p>
    <w:p w14:paraId="36EC0BA2"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14" w:history="1">
        <w:r w:rsidR="007C3479" w:rsidRPr="00FF3063">
          <w:rPr>
            <w:rStyle w:val="Hyperlink"/>
            <w:rFonts w:cstheme="minorHAnsi"/>
            <w:noProof/>
            <w:lang w:val="en-US"/>
          </w:rPr>
          <w:t>Proposal 4</w:t>
        </w:r>
        <w:r w:rsidR="007C3479">
          <w:rPr>
            <w:rFonts w:asciiTheme="minorHAnsi" w:eastAsiaTheme="minorEastAsia" w:hAnsiTheme="minorHAnsi" w:cstheme="minorBidi"/>
            <w:b w:val="0"/>
            <w:noProof/>
            <w:sz w:val="22"/>
            <w:szCs w:val="22"/>
            <w:lang w:val="sv-SE" w:eastAsia="sv-SE"/>
          </w:rPr>
          <w:tab/>
        </w:r>
        <w:r w:rsidR="007C3479" w:rsidRPr="00FF3063">
          <w:rPr>
            <w:rStyle w:val="Hyperlink"/>
            <w:rFonts w:cstheme="minorHAnsi"/>
            <w:noProof/>
            <w:lang w:val="en-US"/>
          </w:rPr>
          <w:t>In MN terminated split bearer and/or SN terminated split scenarios, if the UE receives the D1 measurement configuration from the MN CU-CP then the UE reports D1 measurement values associated to packets sent over MCG to MN CU-CP.</w:t>
        </w:r>
      </w:hyperlink>
    </w:p>
    <w:p w14:paraId="188723E4"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15" w:history="1">
        <w:r w:rsidR="007C3479" w:rsidRPr="00FF3063">
          <w:rPr>
            <w:rStyle w:val="Hyperlink"/>
            <w:rFonts w:cstheme="minorHAnsi"/>
            <w:noProof/>
            <w:lang w:val="en-US"/>
          </w:rPr>
          <w:t>Proposal 5</w:t>
        </w:r>
        <w:r w:rsidR="007C3479">
          <w:rPr>
            <w:rFonts w:asciiTheme="minorHAnsi" w:eastAsiaTheme="minorEastAsia" w:hAnsiTheme="minorHAnsi" w:cstheme="minorBidi"/>
            <w:b w:val="0"/>
            <w:noProof/>
            <w:sz w:val="22"/>
            <w:szCs w:val="22"/>
            <w:lang w:val="sv-SE" w:eastAsia="sv-SE"/>
          </w:rPr>
          <w:tab/>
        </w:r>
        <w:r w:rsidR="007C3479" w:rsidRPr="00FF3063">
          <w:rPr>
            <w:rStyle w:val="Hyperlink"/>
            <w:rFonts w:cstheme="minorHAnsi"/>
            <w:noProof/>
            <w:lang w:val="en-US"/>
          </w:rPr>
          <w:t>In MN terminated split bearer and/or SN terminated split scenarios, if the UE receives the D1 measurement configuration from the SN CU-CP then the UE reports D1 measurement values associated to packets sent over SCG to SN CU-CP.</w:t>
        </w:r>
      </w:hyperlink>
    </w:p>
    <w:p w14:paraId="137893BC"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16" w:history="1">
        <w:r w:rsidR="007C3479" w:rsidRPr="00FF3063">
          <w:rPr>
            <w:rStyle w:val="Hyperlink"/>
            <w:rFonts w:cstheme="minorHAnsi"/>
            <w:noProof/>
            <w:lang w:val="en-US"/>
          </w:rPr>
          <w:t>Proposal 6</w:t>
        </w:r>
        <w:r w:rsidR="007C3479">
          <w:rPr>
            <w:rFonts w:asciiTheme="minorHAnsi" w:eastAsiaTheme="minorEastAsia" w:hAnsiTheme="minorHAnsi" w:cstheme="minorBidi"/>
            <w:b w:val="0"/>
            <w:noProof/>
            <w:sz w:val="22"/>
            <w:szCs w:val="22"/>
            <w:lang w:val="sv-SE" w:eastAsia="sv-SE"/>
          </w:rPr>
          <w:tab/>
        </w:r>
        <w:r w:rsidR="007C3479" w:rsidRPr="00FF3063">
          <w:rPr>
            <w:rStyle w:val="Hyperlink"/>
            <w:rFonts w:cstheme="minorHAnsi"/>
            <w:noProof/>
            <w:lang w:val="en-US"/>
          </w:rPr>
          <w:t>In the MN terminated split bearer scenarios, MN CU-UP includes an indication in the M6 MDT report(s) that indicates whether the packet duplication is enabled or not.</w:t>
        </w:r>
      </w:hyperlink>
    </w:p>
    <w:p w14:paraId="13C845BA"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17" w:history="1">
        <w:r w:rsidR="007C3479" w:rsidRPr="00FF3063">
          <w:rPr>
            <w:rStyle w:val="Hyperlink"/>
            <w:rFonts w:cstheme="minorHAnsi"/>
            <w:noProof/>
            <w:lang w:val="en-US"/>
          </w:rPr>
          <w:t>Proposal 7</w:t>
        </w:r>
        <w:r w:rsidR="007C3479">
          <w:rPr>
            <w:rFonts w:asciiTheme="minorHAnsi" w:eastAsiaTheme="minorEastAsia" w:hAnsiTheme="minorHAnsi" w:cstheme="minorBidi"/>
            <w:b w:val="0"/>
            <w:noProof/>
            <w:sz w:val="22"/>
            <w:szCs w:val="22"/>
            <w:lang w:val="sv-SE" w:eastAsia="sv-SE"/>
          </w:rPr>
          <w:tab/>
        </w:r>
        <w:r w:rsidR="007C3479" w:rsidRPr="00FF3063">
          <w:rPr>
            <w:rStyle w:val="Hyperlink"/>
            <w:rFonts w:cstheme="minorHAnsi"/>
            <w:noProof/>
            <w:lang w:val="en-US"/>
          </w:rPr>
          <w:t>In the SN terminated split bearer scenarios, SN CU-UP includes an indication in the M6 MDT report(s) that indicates whether the packet duplication is enabled or not.</w:t>
        </w:r>
      </w:hyperlink>
    </w:p>
    <w:p w14:paraId="0527AD6A" w14:textId="77777777" w:rsidR="007C3479" w:rsidRDefault="000A09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818" w:history="1">
        <w:r w:rsidR="007C3479" w:rsidRPr="00FF3063">
          <w:rPr>
            <w:rStyle w:val="Hyperlink"/>
            <w:rFonts w:cs="Arial"/>
            <w:noProof/>
            <w:lang w:val="en-US"/>
          </w:rPr>
          <w:t>Proposal 8</w:t>
        </w:r>
        <w:r w:rsidR="007C3479">
          <w:rPr>
            <w:rFonts w:asciiTheme="minorHAnsi" w:eastAsiaTheme="minorEastAsia" w:hAnsiTheme="minorHAnsi" w:cstheme="minorBidi"/>
            <w:b w:val="0"/>
            <w:noProof/>
            <w:sz w:val="22"/>
            <w:szCs w:val="22"/>
            <w:lang w:val="sv-SE" w:eastAsia="sv-SE"/>
          </w:rPr>
          <w:tab/>
        </w:r>
        <w:r w:rsidR="007C3479" w:rsidRPr="00FF3063">
          <w:rPr>
            <w:rStyle w:val="Hyperlink"/>
            <w:rFonts w:cs="Arial"/>
            <w:noProof/>
          </w:rPr>
          <w:t>All the immediate MDT configurations and reporting in EN-DC scenario are also applicable for (NG)EN-DC, NR-DC and NE-DC</w:t>
        </w:r>
        <w:r w:rsidR="007C3479" w:rsidRPr="00FF3063">
          <w:rPr>
            <w:rStyle w:val="Hyperlink"/>
            <w:rFonts w:cs="Arial"/>
            <w:noProof/>
            <w:lang w:val="en-US"/>
          </w:rPr>
          <w:t>.</w:t>
        </w:r>
      </w:hyperlink>
    </w:p>
    <w:p w14:paraId="13328924" w14:textId="5E3481DD" w:rsidR="00311702" w:rsidRPr="00CE0424" w:rsidRDefault="006E1C82" w:rsidP="00031A70">
      <w:pPr>
        <w:pStyle w:val="BodyText"/>
      </w:pPr>
      <w:r>
        <w:rPr>
          <w:b/>
          <w:bCs/>
          <w:lang w:val="en-US"/>
        </w:rPr>
        <w:fldChar w:fldCharType="end"/>
      </w:r>
    </w:p>
    <w:p w14:paraId="14C3D504" w14:textId="77777777" w:rsidR="00C01F33" w:rsidRPr="00CE0424" w:rsidRDefault="00C01F33" w:rsidP="00CA2AC9">
      <w:pPr>
        <w:jc w:val="both"/>
      </w:pPr>
    </w:p>
    <w:p w14:paraId="37CFB100" w14:textId="77777777" w:rsidR="00F507D1" w:rsidRPr="00CE0424" w:rsidRDefault="00F507D1" w:rsidP="00CA2AC9">
      <w:pPr>
        <w:pStyle w:val="Heading1"/>
        <w:jc w:val="both"/>
      </w:pPr>
      <w:bookmarkStart w:id="24" w:name="_In-sequence_SDU_delivery"/>
      <w:bookmarkEnd w:id="24"/>
      <w:r w:rsidRPr="00CE0424">
        <w:t>References</w:t>
      </w:r>
    </w:p>
    <w:p w14:paraId="35C62FD5" w14:textId="17842129" w:rsidR="005F3025" w:rsidRPr="00CE0424" w:rsidRDefault="009250B9" w:rsidP="00CA2AC9">
      <w:pPr>
        <w:pStyle w:val="Reference"/>
      </w:pPr>
      <w:bookmarkStart w:id="25" w:name="_Ref54099256"/>
      <w:bookmarkStart w:id="26" w:name="_Ref174151459"/>
      <w:bookmarkStart w:id="27" w:name="_Ref189809556"/>
      <w:r>
        <w:t>Chairman notes, RAN2#111-e meeting, August 2020.</w:t>
      </w:r>
      <w:bookmarkEnd w:id="25"/>
      <w:r>
        <w:t xml:space="preserve"> </w:t>
      </w:r>
    </w:p>
    <w:bookmarkEnd w:id="26"/>
    <w:bookmarkEnd w:id="27"/>
    <w:p w14:paraId="37806990" w14:textId="77777777" w:rsidR="003A7EF3" w:rsidRPr="00CE0424" w:rsidRDefault="003A7EF3" w:rsidP="00CA2AC9">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E97BD" w14:textId="77777777" w:rsidR="00591A77" w:rsidRDefault="00591A77">
      <w:r>
        <w:separator/>
      </w:r>
    </w:p>
  </w:endnote>
  <w:endnote w:type="continuationSeparator" w:id="0">
    <w:p w14:paraId="1B849374" w14:textId="77777777" w:rsidR="00591A77" w:rsidRDefault="00591A77">
      <w:r>
        <w:continuationSeparator/>
      </w:r>
    </w:p>
  </w:endnote>
  <w:endnote w:type="continuationNotice" w:id="1">
    <w:p w14:paraId="14055420" w14:textId="77777777" w:rsidR="00591A77" w:rsidRDefault="00591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E5154" w14:textId="77777777" w:rsidR="003E0781" w:rsidRDefault="003E07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B44B2" w14:textId="77777777" w:rsidR="00591A77" w:rsidRDefault="00591A77">
      <w:r>
        <w:separator/>
      </w:r>
    </w:p>
  </w:footnote>
  <w:footnote w:type="continuationSeparator" w:id="0">
    <w:p w14:paraId="39CF6D9A" w14:textId="77777777" w:rsidR="00591A77" w:rsidRDefault="00591A77">
      <w:r>
        <w:continuationSeparator/>
      </w:r>
    </w:p>
  </w:footnote>
  <w:footnote w:type="continuationNotice" w:id="1">
    <w:p w14:paraId="25F8277D" w14:textId="77777777" w:rsidR="00591A77" w:rsidRDefault="00591A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8918" w14:textId="77777777" w:rsidR="003E0781" w:rsidRDefault="003E07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36B23"/>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3D7A09"/>
    <w:multiLevelType w:val="hybridMultilevel"/>
    <w:tmpl w:val="AC329204"/>
    <w:lvl w:ilvl="0" w:tplc="DA545692">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F20038"/>
    <w:multiLevelType w:val="hybridMultilevel"/>
    <w:tmpl w:val="8B4C56E2"/>
    <w:lvl w:ilvl="0" w:tplc="7EC6FF70">
      <w:start w:val="1"/>
      <w:numFmt w:val="bullet"/>
      <w:lvlText w:val=""/>
      <w:lvlJc w:val="left"/>
      <w:pPr>
        <w:ind w:left="1440" w:hanging="360"/>
      </w:pPr>
      <w:rPr>
        <w:rFonts w:ascii="Symbol" w:hAnsi="Symbol" w:hint="default"/>
        <w:lang w:val="en-GB"/>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259173B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9E60E7"/>
    <w:multiLevelType w:val="hybridMultilevel"/>
    <w:tmpl w:val="ABD4520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3D09A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1434D"/>
    <w:multiLevelType w:val="hybridMultilevel"/>
    <w:tmpl w:val="37BA23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BB3D00"/>
    <w:multiLevelType w:val="hybridMultilevel"/>
    <w:tmpl w:val="585E9E88"/>
    <w:lvl w:ilvl="0" w:tplc="AEBE57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F11271"/>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D2B05"/>
    <w:multiLevelType w:val="hybridMultilevel"/>
    <w:tmpl w:val="D4F07430"/>
    <w:lvl w:ilvl="0" w:tplc="F47E438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8F45F3"/>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BB12FB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7"/>
  </w:num>
  <w:num w:numId="4">
    <w:abstractNumId w:val="20"/>
  </w:num>
  <w:num w:numId="5">
    <w:abstractNumId w:val="13"/>
  </w:num>
  <w:num w:numId="6">
    <w:abstractNumId w:val="22"/>
  </w:num>
  <w:num w:numId="7">
    <w:abstractNumId w:val="29"/>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0"/>
  </w:num>
  <w:num w:numId="17">
    <w:abstractNumId w:val="7"/>
  </w:num>
  <w:num w:numId="18">
    <w:abstractNumId w:val="10"/>
  </w:num>
  <w:num w:numId="19">
    <w:abstractNumId w:val="5"/>
  </w:num>
  <w:num w:numId="20">
    <w:abstractNumId w:val="33"/>
  </w:num>
  <w:num w:numId="21">
    <w:abstractNumId w:val="15"/>
  </w:num>
  <w:num w:numId="22">
    <w:abstractNumId w:val="32"/>
  </w:num>
  <w:num w:numId="23">
    <w:abstractNumId w:val="26"/>
    <w:lvlOverride w:ilvl="0">
      <w:startOverride w:val="1"/>
    </w:lvlOverride>
  </w:num>
  <w:num w:numId="24">
    <w:abstractNumId w:val="19"/>
  </w:num>
  <w:num w:numId="25">
    <w:abstractNumId w:val="8"/>
  </w:num>
  <w:num w:numId="26">
    <w:abstractNumId w:val="28"/>
  </w:num>
  <w:num w:numId="27">
    <w:abstractNumId w:val="9"/>
  </w:num>
  <w:num w:numId="28">
    <w:abstractNumId w:val="6"/>
  </w:num>
  <w:num w:numId="29">
    <w:abstractNumId w:val="4"/>
  </w:num>
  <w:num w:numId="30">
    <w:abstractNumId w:val="23"/>
  </w:num>
  <w:num w:numId="31">
    <w:abstractNumId w:val="31"/>
  </w:num>
  <w:num w:numId="32">
    <w:abstractNumId w:val="16"/>
  </w:num>
  <w:num w:numId="33">
    <w:abstractNumId w:val="11"/>
  </w:num>
  <w:num w:numId="34">
    <w:abstractNumId w:val="18"/>
  </w:num>
  <w:num w:numId="3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5BD"/>
    <w:rsid w:val="000006E1"/>
    <w:rsid w:val="0000098E"/>
    <w:rsid w:val="00002A37"/>
    <w:rsid w:val="00004873"/>
    <w:rsid w:val="0000564C"/>
    <w:rsid w:val="00006446"/>
    <w:rsid w:val="00006896"/>
    <w:rsid w:val="00007CDC"/>
    <w:rsid w:val="00011B28"/>
    <w:rsid w:val="00013ADD"/>
    <w:rsid w:val="00015D15"/>
    <w:rsid w:val="00025461"/>
    <w:rsid w:val="0002564D"/>
    <w:rsid w:val="00025ECA"/>
    <w:rsid w:val="00031A70"/>
    <w:rsid w:val="00031F6D"/>
    <w:rsid w:val="000325B8"/>
    <w:rsid w:val="00034C15"/>
    <w:rsid w:val="00036BA1"/>
    <w:rsid w:val="000422E2"/>
    <w:rsid w:val="00042F22"/>
    <w:rsid w:val="000444EF"/>
    <w:rsid w:val="00052A07"/>
    <w:rsid w:val="000534E3"/>
    <w:rsid w:val="0005606A"/>
    <w:rsid w:val="00057117"/>
    <w:rsid w:val="000616E7"/>
    <w:rsid w:val="00061FD4"/>
    <w:rsid w:val="0006487E"/>
    <w:rsid w:val="00065E1A"/>
    <w:rsid w:val="0007640F"/>
    <w:rsid w:val="00077E5F"/>
    <w:rsid w:val="0008036A"/>
    <w:rsid w:val="00081AE6"/>
    <w:rsid w:val="00084951"/>
    <w:rsid w:val="00084C27"/>
    <w:rsid w:val="000854F6"/>
    <w:rsid w:val="000855EB"/>
    <w:rsid w:val="00085B52"/>
    <w:rsid w:val="000866F2"/>
    <w:rsid w:val="0009009F"/>
    <w:rsid w:val="00091557"/>
    <w:rsid w:val="000924C1"/>
    <w:rsid w:val="000924F0"/>
    <w:rsid w:val="00093474"/>
    <w:rsid w:val="00093DF9"/>
    <w:rsid w:val="00093E9C"/>
    <w:rsid w:val="0009510F"/>
    <w:rsid w:val="000A0933"/>
    <w:rsid w:val="000A1B7B"/>
    <w:rsid w:val="000A56F2"/>
    <w:rsid w:val="000B2719"/>
    <w:rsid w:val="000B3A8F"/>
    <w:rsid w:val="000B4AB9"/>
    <w:rsid w:val="000B58C3"/>
    <w:rsid w:val="000B61E9"/>
    <w:rsid w:val="000C165A"/>
    <w:rsid w:val="000C2E19"/>
    <w:rsid w:val="000C7EEB"/>
    <w:rsid w:val="000D0D07"/>
    <w:rsid w:val="000D4797"/>
    <w:rsid w:val="000E0527"/>
    <w:rsid w:val="000E1E92"/>
    <w:rsid w:val="000E5819"/>
    <w:rsid w:val="000E6C61"/>
    <w:rsid w:val="000F06D6"/>
    <w:rsid w:val="000F0EB1"/>
    <w:rsid w:val="000F1106"/>
    <w:rsid w:val="000F3BE9"/>
    <w:rsid w:val="000F3F6C"/>
    <w:rsid w:val="000F6DF3"/>
    <w:rsid w:val="000F756B"/>
    <w:rsid w:val="001005FF"/>
    <w:rsid w:val="001062FB"/>
    <w:rsid w:val="001063E6"/>
    <w:rsid w:val="00113CF4"/>
    <w:rsid w:val="001143C0"/>
    <w:rsid w:val="001153EA"/>
    <w:rsid w:val="00115643"/>
    <w:rsid w:val="00116765"/>
    <w:rsid w:val="00116FC2"/>
    <w:rsid w:val="00117BB9"/>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62A4"/>
    <w:rsid w:val="00197DF9"/>
    <w:rsid w:val="001A1987"/>
    <w:rsid w:val="001A2564"/>
    <w:rsid w:val="001A6173"/>
    <w:rsid w:val="001A6CBA"/>
    <w:rsid w:val="001B0D97"/>
    <w:rsid w:val="001B5A5D"/>
    <w:rsid w:val="001C1CE5"/>
    <w:rsid w:val="001C3D2A"/>
    <w:rsid w:val="001C602A"/>
    <w:rsid w:val="001D0969"/>
    <w:rsid w:val="001D51BA"/>
    <w:rsid w:val="001D53E7"/>
    <w:rsid w:val="001D6342"/>
    <w:rsid w:val="001D6D53"/>
    <w:rsid w:val="001E3922"/>
    <w:rsid w:val="001E58E2"/>
    <w:rsid w:val="001E7AED"/>
    <w:rsid w:val="001F3916"/>
    <w:rsid w:val="001F54C5"/>
    <w:rsid w:val="001F5DCC"/>
    <w:rsid w:val="001F662C"/>
    <w:rsid w:val="001F7074"/>
    <w:rsid w:val="001F7C27"/>
    <w:rsid w:val="00200490"/>
    <w:rsid w:val="00201F3A"/>
    <w:rsid w:val="00203F96"/>
    <w:rsid w:val="002069B2"/>
    <w:rsid w:val="00207FA3"/>
    <w:rsid w:val="0021001C"/>
    <w:rsid w:val="00213FA2"/>
    <w:rsid w:val="00214DA8"/>
    <w:rsid w:val="00215423"/>
    <w:rsid w:val="00215633"/>
    <w:rsid w:val="002158FA"/>
    <w:rsid w:val="00220600"/>
    <w:rsid w:val="002224DB"/>
    <w:rsid w:val="002229E0"/>
    <w:rsid w:val="00223FCB"/>
    <w:rsid w:val="002243F1"/>
    <w:rsid w:val="002252C3"/>
    <w:rsid w:val="00225C54"/>
    <w:rsid w:val="00230765"/>
    <w:rsid w:val="00230D18"/>
    <w:rsid w:val="002319E4"/>
    <w:rsid w:val="00235632"/>
    <w:rsid w:val="00235872"/>
    <w:rsid w:val="00240EE0"/>
    <w:rsid w:val="00241559"/>
    <w:rsid w:val="002435B3"/>
    <w:rsid w:val="002458EB"/>
    <w:rsid w:val="00245CAA"/>
    <w:rsid w:val="00247E0B"/>
    <w:rsid w:val="002500C8"/>
    <w:rsid w:val="00251016"/>
    <w:rsid w:val="0025672D"/>
    <w:rsid w:val="00257215"/>
    <w:rsid w:val="00257543"/>
    <w:rsid w:val="002607D4"/>
    <w:rsid w:val="002617E7"/>
    <w:rsid w:val="0026355C"/>
    <w:rsid w:val="00263A2C"/>
    <w:rsid w:val="00264228"/>
    <w:rsid w:val="00264334"/>
    <w:rsid w:val="0026473E"/>
    <w:rsid w:val="00266214"/>
    <w:rsid w:val="00267C83"/>
    <w:rsid w:val="0027144F"/>
    <w:rsid w:val="00271813"/>
    <w:rsid w:val="00271F3A"/>
    <w:rsid w:val="00273278"/>
    <w:rsid w:val="002737F4"/>
    <w:rsid w:val="002805F5"/>
    <w:rsid w:val="00280751"/>
    <w:rsid w:val="0028280A"/>
    <w:rsid w:val="00284439"/>
    <w:rsid w:val="00286ACD"/>
    <w:rsid w:val="00287838"/>
    <w:rsid w:val="002907B5"/>
    <w:rsid w:val="00292EB7"/>
    <w:rsid w:val="00294F0E"/>
    <w:rsid w:val="00296227"/>
    <w:rsid w:val="00296F44"/>
    <w:rsid w:val="0029777D"/>
    <w:rsid w:val="002A055E"/>
    <w:rsid w:val="002A1974"/>
    <w:rsid w:val="002A1C19"/>
    <w:rsid w:val="002A1D4E"/>
    <w:rsid w:val="002A2869"/>
    <w:rsid w:val="002B24D6"/>
    <w:rsid w:val="002C41E6"/>
    <w:rsid w:val="002D071A"/>
    <w:rsid w:val="002D34B2"/>
    <w:rsid w:val="002D3BD0"/>
    <w:rsid w:val="002D48B0"/>
    <w:rsid w:val="002D5801"/>
    <w:rsid w:val="002D5B37"/>
    <w:rsid w:val="002D7637"/>
    <w:rsid w:val="002D7F0B"/>
    <w:rsid w:val="002E111F"/>
    <w:rsid w:val="002E17F2"/>
    <w:rsid w:val="002E7CAE"/>
    <w:rsid w:val="002F0D21"/>
    <w:rsid w:val="002F2771"/>
    <w:rsid w:val="002F37A9"/>
    <w:rsid w:val="00301CE6"/>
    <w:rsid w:val="0030256B"/>
    <w:rsid w:val="00304037"/>
    <w:rsid w:val="0030501F"/>
    <w:rsid w:val="00307BA1"/>
    <w:rsid w:val="00311702"/>
    <w:rsid w:val="00311E82"/>
    <w:rsid w:val="00313FD6"/>
    <w:rsid w:val="003143BD"/>
    <w:rsid w:val="00315363"/>
    <w:rsid w:val="003203ED"/>
    <w:rsid w:val="00322C9F"/>
    <w:rsid w:val="00324D23"/>
    <w:rsid w:val="0032710E"/>
    <w:rsid w:val="00331751"/>
    <w:rsid w:val="00332536"/>
    <w:rsid w:val="00334579"/>
    <w:rsid w:val="00335858"/>
    <w:rsid w:val="00336BDA"/>
    <w:rsid w:val="00342BD7"/>
    <w:rsid w:val="00346DB5"/>
    <w:rsid w:val="003477B1"/>
    <w:rsid w:val="00357380"/>
    <w:rsid w:val="003602D9"/>
    <w:rsid w:val="003604CE"/>
    <w:rsid w:val="00364790"/>
    <w:rsid w:val="00364DFF"/>
    <w:rsid w:val="0036783E"/>
    <w:rsid w:val="00370E47"/>
    <w:rsid w:val="003720D4"/>
    <w:rsid w:val="003742AC"/>
    <w:rsid w:val="00377CE1"/>
    <w:rsid w:val="00385BF0"/>
    <w:rsid w:val="003939FF"/>
    <w:rsid w:val="003941DA"/>
    <w:rsid w:val="003A1850"/>
    <w:rsid w:val="003A2223"/>
    <w:rsid w:val="003A2A0F"/>
    <w:rsid w:val="003A45A1"/>
    <w:rsid w:val="003A5A5B"/>
    <w:rsid w:val="003A5B0A"/>
    <w:rsid w:val="003A6BAC"/>
    <w:rsid w:val="003A70A4"/>
    <w:rsid w:val="003A7EF3"/>
    <w:rsid w:val="003B159C"/>
    <w:rsid w:val="003B369F"/>
    <w:rsid w:val="003B36A3"/>
    <w:rsid w:val="003B64BB"/>
    <w:rsid w:val="003B7FE5"/>
    <w:rsid w:val="003C11C8"/>
    <w:rsid w:val="003C2702"/>
    <w:rsid w:val="003C51CA"/>
    <w:rsid w:val="003C5FD3"/>
    <w:rsid w:val="003C7806"/>
    <w:rsid w:val="003D109F"/>
    <w:rsid w:val="003D2478"/>
    <w:rsid w:val="003D3C45"/>
    <w:rsid w:val="003D594F"/>
    <w:rsid w:val="003D5B1F"/>
    <w:rsid w:val="003E0781"/>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AEF"/>
    <w:rsid w:val="0041263E"/>
    <w:rsid w:val="00413AAC"/>
    <w:rsid w:val="00413E92"/>
    <w:rsid w:val="00416FA5"/>
    <w:rsid w:val="00417E4E"/>
    <w:rsid w:val="00421105"/>
    <w:rsid w:val="00422AA4"/>
    <w:rsid w:val="004242F4"/>
    <w:rsid w:val="00427248"/>
    <w:rsid w:val="004346D7"/>
    <w:rsid w:val="00437447"/>
    <w:rsid w:val="00441A92"/>
    <w:rsid w:val="004431DC"/>
    <w:rsid w:val="00444F56"/>
    <w:rsid w:val="00445687"/>
    <w:rsid w:val="00446488"/>
    <w:rsid w:val="00450576"/>
    <w:rsid w:val="004517AA"/>
    <w:rsid w:val="00452CAC"/>
    <w:rsid w:val="00457565"/>
    <w:rsid w:val="00457B71"/>
    <w:rsid w:val="004669E2"/>
    <w:rsid w:val="004673AA"/>
    <w:rsid w:val="00470C31"/>
    <w:rsid w:val="00471DE0"/>
    <w:rsid w:val="004734D0"/>
    <w:rsid w:val="004735DC"/>
    <w:rsid w:val="0047556B"/>
    <w:rsid w:val="00477768"/>
    <w:rsid w:val="00490A6C"/>
    <w:rsid w:val="00492BC5"/>
    <w:rsid w:val="00494CB9"/>
    <w:rsid w:val="004964F1"/>
    <w:rsid w:val="00496B83"/>
    <w:rsid w:val="004A0FE0"/>
    <w:rsid w:val="004A16BC"/>
    <w:rsid w:val="004A2B94"/>
    <w:rsid w:val="004B1839"/>
    <w:rsid w:val="004B58FE"/>
    <w:rsid w:val="004B6E83"/>
    <w:rsid w:val="004B6F6A"/>
    <w:rsid w:val="004B7C0C"/>
    <w:rsid w:val="004C3898"/>
    <w:rsid w:val="004D36B1"/>
    <w:rsid w:val="004D7EBD"/>
    <w:rsid w:val="004E05EA"/>
    <w:rsid w:val="004E2680"/>
    <w:rsid w:val="004E28F9"/>
    <w:rsid w:val="004E462E"/>
    <w:rsid w:val="004E56DC"/>
    <w:rsid w:val="004E76F4"/>
    <w:rsid w:val="004F0B4E"/>
    <w:rsid w:val="004F0B6C"/>
    <w:rsid w:val="004F1DDB"/>
    <w:rsid w:val="004F2078"/>
    <w:rsid w:val="004F4955"/>
    <w:rsid w:val="004F4DA3"/>
    <w:rsid w:val="00506557"/>
    <w:rsid w:val="0050677A"/>
    <w:rsid w:val="005108D8"/>
    <w:rsid w:val="005116F9"/>
    <w:rsid w:val="005149D0"/>
    <w:rsid w:val="005153A7"/>
    <w:rsid w:val="005219CF"/>
    <w:rsid w:val="00534B59"/>
    <w:rsid w:val="00536759"/>
    <w:rsid w:val="00537C62"/>
    <w:rsid w:val="0054041F"/>
    <w:rsid w:val="00546970"/>
    <w:rsid w:val="00554E19"/>
    <w:rsid w:val="0056121F"/>
    <w:rsid w:val="00572505"/>
    <w:rsid w:val="00582490"/>
    <w:rsid w:val="00582809"/>
    <w:rsid w:val="0058798C"/>
    <w:rsid w:val="005900FA"/>
    <w:rsid w:val="00591A77"/>
    <w:rsid w:val="00591C45"/>
    <w:rsid w:val="005935A4"/>
    <w:rsid w:val="005948C2"/>
    <w:rsid w:val="00595DCA"/>
    <w:rsid w:val="0059779B"/>
    <w:rsid w:val="005A209A"/>
    <w:rsid w:val="005A662D"/>
    <w:rsid w:val="005B010E"/>
    <w:rsid w:val="005B1409"/>
    <w:rsid w:val="005B1E2F"/>
    <w:rsid w:val="005B35D7"/>
    <w:rsid w:val="005B392A"/>
    <w:rsid w:val="005B3AA3"/>
    <w:rsid w:val="005B5AF4"/>
    <w:rsid w:val="005B60DA"/>
    <w:rsid w:val="005B6F83"/>
    <w:rsid w:val="005C1C95"/>
    <w:rsid w:val="005C74FB"/>
    <w:rsid w:val="005D0605"/>
    <w:rsid w:val="005D094B"/>
    <w:rsid w:val="005D1602"/>
    <w:rsid w:val="005D5585"/>
    <w:rsid w:val="005E0761"/>
    <w:rsid w:val="005E385F"/>
    <w:rsid w:val="005E5B81"/>
    <w:rsid w:val="005F2CB1"/>
    <w:rsid w:val="005F3025"/>
    <w:rsid w:val="005F618C"/>
    <w:rsid w:val="005F70BD"/>
    <w:rsid w:val="0060164F"/>
    <w:rsid w:val="0060283C"/>
    <w:rsid w:val="00603F10"/>
    <w:rsid w:val="00604F14"/>
    <w:rsid w:val="00611B83"/>
    <w:rsid w:val="00613257"/>
    <w:rsid w:val="00620A71"/>
    <w:rsid w:val="00620D80"/>
    <w:rsid w:val="006234A6"/>
    <w:rsid w:val="00626061"/>
    <w:rsid w:val="00630001"/>
    <w:rsid w:val="006311B3"/>
    <w:rsid w:val="0063284C"/>
    <w:rsid w:val="00636398"/>
    <w:rsid w:val="006368D3"/>
    <w:rsid w:val="006377EC"/>
    <w:rsid w:val="0064151F"/>
    <w:rsid w:val="00641533"/>
    <w:rsid w:val="0064208D"/>
    <w:rsid w:val="00643475"/>
    <w:rsid w:val="0064396A"/>
    <w:rsid w:val="0064624E"/>
    <w:rsid w:val="006476E8"/>
    <w:rsid w:val="00650AB9"/>
    <w:rsid w:val="00655733"/>
    <w:rsid w:val="00655ACD"/>
    <w:rsid w:val="00656A92"/>
    <w:rsid w:val="00656DDE"/>
    <w:rsid w:val="0066011D"/>
    <w:rsid w:val="006607C0"/>
    <w:rsid w:val="006613A6"/>
    <w:rsid w:val="006627A2"/>
    <w:rsid w:val="006634E6"/>
    <w:rsid w:val="006655EE"/>
    <w:rsid w:val="00665685"/>
    <w:rsid w:val="006668D2"/>
    <w:rsid w:val="00667EE7"/>
    <w:rsid w:val="00670922"/>
    <w:rsid w:val="00670BE1"/>
    <w:rsid w:val="0067218F"/>
    <w:rsid w:val="00672486"/>
    <w:rsid w:val="006741F2"/>
    <w:rsid w:val="00674CC3"/>
    <w:rsid w:val="00675BEE"/>
    <w:rsid w:val="00675C72"/>
    <w:rsid w:val="006771F9"/>
    <w:rsid w:val="006776D7"/>
    <w:rsid w:val="00681003"/>
    <w:rsid w:val="006817C9"/>
    <w:rsid w:val="00681EC5"/>
    <w:rsid w:val="00683ECE"/>
    <w:rsid w:val="00690FDE"/>
    <w:rsid w:val="00695FC2"/>
    <w:rsid w:val="00696949"/>
    <w:rsid w:val="00697052"/>
    <w:rsid w:val="006A46FB"/>
    <w:rsid w:val="006A482B"/>
    <w:rsid w:val="006A5E28"/>
    <w:rsid w:val="006A697B"/>
    <w:rsid w:val="006A7AFF"/>
    <w:rsid w:val="006B1816"/>
    <w:rsid w:val="006B2099"/>
    <w:rsid w:val="006B50CF"/>
    <w:rsid w:val="006B5A10"/>
    <w:rsid w:val="006C03B8"/>
    <w:rsid w:val="006C1008"/>
    <w:rsid w:val="006C13DF"/>
    <w:rsid w:val="006C5EC9"/>
    <w:rsid w:val="006C6059"/>
    <w:rsid w:val="006C7522"/>
    <w:rsid w:val="006D6F08"/>
    <w:rsid w:val="006E0177"/>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D96"/>
    <w:rsid w:val="00723A5C"/>
    <w:rsid w:val="007257D0"/>
    <w:rsid w:val="00726386"/>
    <w:rsid w:val="00726EA6"/>
    <w:rsid w:val="00727208"/>
    <w:rsid w:val="00727680"/>
    <w:rsid w:val="00730F9A"/>
    <w:rsid w:val="007348B1"/>
    <w:rsid w:val="00734954"/>
    <w:rsid w:val="007362A6"/>
    <w:rsid w:val="00736D7D"/>
    <w:rsid w:val="00740E58"/>
    <w:rsid w:val="007445A0"/>
    <w:rsid w:val="0074524B"/>
    <w:rsid w:val="00747D8B"/>
    <w:rsid w:val="00751228"/>
    <w:rsid w:val="007571E1"/>
    <w:rsid w:val="00757A16"/>
    <w:rsid w:val="007604B2"/>
    <w:rsid w:val="00765281"/>
    <w:rsid w:val="00766BAD"/>
    <w:rsid w:val="0076798E"/>
    <w:rsid w:val="007729A2"/>
    <w:rsid w:val="007755F2"/>
    <w:rsid w:val="00776971"/>
    <w:rsid w:val="00780A80"/>
    <w:rsid w:val="0078177E"/>
    <w:rsid w:val="0078304C"/>
    <w:rsid w:val="00783673"/>
    <w:rsid w:val="00785490"/>
    <w:rsid w:val="00791415"/>
    <w:rsid w:val="00791C40"/>
    <w:rsid w:val="00792520"/>
    <w:rsid w:val="007925EA"/>
    <w:rsid w:val="00793CD8"/>
    <w:rsid w:val="00795C92"/>
    <w:rsid w:val="00796231"/>
    <w:rsid w:val="00796D02"/>
    <w:rsid w:val="007A1CB3"/>
    <w:rsid w:val="007A1D3A"/>
    <w:rsid w:val="007A306F"/>
    <w:rsid w:val="007A43A6"/>
    <w:rsid w:val="007A58A6"/>
    <w:rsid w:val="007B2769"/>
    <w:rsid w:val="007B35F2"/>
    <w:rsid w:val="007B3D2D"/>
    <w:rsid w:val="007B50AE"/>
    <w:rsid w:val="007B51DF"/>
    <w:rsid w:val="007C05DD"/>
    <w:rsid w:val="007C3479"/>
    <w:rsid w:val="007C3D18"/>
    <w:rsid w:val="007C516F"/>
    <w:rsid w:val="007C60BF"/>
    <w:rsid w:val="007C6A07"/>
    <w:rsid w:val="007C75A1"/>
    <w:rsid w:val="007C77A5"/>
    <w:rsid w:val="007D0110"/>
    <w:rsid w:val="007D04E5"/>
    <w:rsid w:val="007D5901"/>
    <w:rsid w:val="007D7526"/>
    <w:rsid w:val="007E4610"/>
    <w:rsid w:val="007E4715"/>
    <w:rsid w:val="007E505B"/>
    <w:rsid w:val="007E7091"/>
    <w:rsid w:val="007F4A1D"/>
    <w:rsid w:val="00803FAE"/>
    <w:rsid w:val="0080605F"/>
    <w:rsid w:val="00807786"/>
    <w:rsid w:val="00811FCB"/>
    <w:rsid w:val="00813A2A"/>
    <w:rsid w:val="008158D6"/>
    <w:rsid w:val="00817196"/>
    <w:rsid w:val="008235DB"/>
    <w:rsid w:val="00824AB4"/>
    <w:rsid w:val="00825C42"/>
    <w:rsid w:val="00825D25"/>
    <w:rsid w:val="00826AB8"/>
    <w:rsid w:val="00827D6F"/>
    <w:rsid w:val="00833594"/>
    <w:rsid w:val="008376AC"/>
    <w:rsid w:val="00837CCD"/>
    <w:rsid w:val="008444E8"/>
    <w:rsid w:val="00844E80"/>
    <w:rsid w:val="00846FE7"/>
    <w:rsid w:val="008505BD"/>
    <w:rsid w:val="00852C46"/>
    <w:rsid w:val="00856911"/>
    <w:rsid w:val="008609BC"/>
    <w:rsid w:val="00863340"/>
    <w:rsid w:val="00866A57"/>
    <w:rsid w:val="008677FD"/>
    <w:rsid w:val="008706D4"/>
    <w:rsid w:val="00870F8A"/>
    <w:rsid w:val="008719A4"/>
    <w:rsid w:val="00871D23"/>
    <w:rsid w:val="00874312"/>
    <w:rsid w:val="0087437C"/>
    <w:rsid w:val="00875CD7"/>
    <w:rsid w:val="00876B4D"/>
    <w:rsid w:val="00877F18"/>
    <w:rsid w:val="00880ED6"/>
    <w:rsid w:val="008941E3"/>
    <w:rsid w:val="00894A88"/>
    <w:rsid w:val="00895386"/>
    <w:rsid w:val="008A21FF"/>
    <w:rsid w:val="008A2CE2"/>
    <w:rsid w:val="008A30AC"/>
    <w:rsid w:val="008A31EC"/>
    <w:rsid w:val="008A44B8"/>
    <w:rsid w:val="008A51A8"/>
    <w:rsid w:val="008A54C7"/>
    <w:rsid w:val="008A77D8"/>
    <w:rsid w:val="008B0483"/>
    <w:rsid w:val="008B120C"/>
    <w:rsid w:val="008B51A0"/>
    <w:rsid w:val="008B5734"/>
    <w:rsid w:val="008B592A"/>
    <w:rsid w:val="008B7B5C"/>
    <w:rsid w:val="008C0C99"/>
    <w:rsid w:val="008C2017"/>
    <w:rsid w:val="008C4958"/>
    <w:rsid w:val="008C4BAA"/>
    <w:rsid w:val="008C6AE8"/>
    <w:rsid w:val="008C7573"/>
    <w:rsid w:val="008D00A5"/>
    <w:rsid w:val="008D0B64"/>
    <w:rsid w:val="008D34F1"/>
    <w:rsid w:val="008D37AC"/>
    <w:rsid w:val="008D39D8"/>
    <w:rsid w:val="008D40C6"/>
    <w:rsid w:val="008D660C"/>
    <w:rsid w:val="008D6D1A"/>
    <w:rsid w:val="008D7FB2"/>
    <w:rsid w:val="008E065E"/>
    <w:rsid w:val="008E0927"/>
    <w:rsid w:val="008E1527"/>
    <w:rsid w:val="008E1909"/>
    <w:rsid w:val="008F1EAB"/>
    <w:rsid w:val="008F33DC"/>
    <w:rsid w:val="008F3F27"/>
    <w:rsid w:val="008F477F"/>
    <w:rsid w:val="008F4FE4"/>
    <w:rsid w:val="008F51DF"/>
    <w:rsid w:val="00902350"/>
    <w:rsid w:val="0090336B"/>
    <w:rsid w:val="009053AA"/>
    <w:rsid w:val="00906939"/>
    <w:rsid w:val="00910B7D"/>
    <w:rsid w:val="00911DFB"/>
    <w:rsid w:val="009139D9"/>
    <w:rsid w:val="00914AD8"/>
    <w:rsid w:val="00916079"/>
    <w:rsid w:val="00917CE9"/>
    <w:rsid w:val="00920BF2"/>
    <w:rsid w:val="00922010"/>
    <w:rsid w:val="009250B9"/>
    <w:rsid w:val="00931BD9"/>
    <w:rsid w:val="00933B89"/>
    <w:rsid w:val="009368F3"/>
    <w:rsid w:val="00941636"/>
    <w:rsid w:val="00941D24"/>
    <w:rsid w:val="00943742"/>
    <w:rsid w:val="00945C05"/>
    <w:rsid w:val="00946945"/>
    <w:rsid w:val="00947713"/>
    <w:rsid w:val="00950DE7"/>
    <w:rsid w:val="00953920"/>
    <w:rsid w:val="00953D47"/>
    <w:rsid w:val="0095681E"/>
    <w:rsid w:val="00957091"/>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0DA"/>
    <w:rsid w:val="009A0FBA"/>
    <w:rsid w:val="009A1601"/>
    <w:rsid w:val="009A2A4D"/>
    <w:rsid w:val="009A3BB6"/>
    <w:rsid w:val="009A462D"/>
    <w:rsid w:val="009A5CBA"/>
    <w:rsid w:val="009B1F30"/>
    <w:rsid w:val="009B3AC2"/>
    <w:rsid w:val="009B4DF4"/>
    <w:rsid w:val="009B564E"/>
    <w:rsid w:val="009B765B"/>
    <w:rsid w:val="009B7E87"/>
    <w:rsid w:val="009C0169"/>
    <w:rsid w:val="009C0A14"/>
    <w:rsid w:val="009C403E"/>
    <w:rsid w:val="009D4FF0"/>
    <w:rsid w:val="009D703C"/>
    <w:rsid w:val="009D718F"/>
    <w:rsid w:val="009E068F"/>
    <w:rsid w:val="009E14E0"/>
    <w:rsid w:val="009E35DB"/>
    <w:rsid w:val="009E47A3"/>
    <w:rsid w:val="009F08F3"/>
    <w:rsid w:val="009F344F"/>
    <w:rsid w:val="009F60D7"/>
    <w:rsid w:val="00A031D8"/>
    <w:rsid w:val="00A048A8"/>
    <w:rsid w:val="00A04F49"/>
    <w:rsid w:val="00A06553"/>
    <w:rsid w:val="00A13E54"/>
    <w:rsid w:val="00A17F63"/>
    <w:rsid w:val="00A203F3"/>
    <w:rsid w:val="00A2193B"/>
    <w:rsid w:val="00A2351A"/>
    <w:rsid w:val="00A23E06"/>
    <w:rsid w:val="00A25983"/>
    <w:rsid w:val="00A264A9"/>
    <w:rsid w:val="00A26DCF"/>
    <w:rsid w:val="00A27785"/>
    <w:rsid w:val="00A30187"/>
    <w:rsid w:val="00A31C1B"/>
    <w:rsid w:val="00A3448A"/>
    <w:rsid w:val="00A36297"/>
    <w:rsid w:val="00A41E2B"/>
    <w:rsid w:val="00A45B74"/>
    <w:rsid w:val="00A500E8"/>
    <w:rsid w:val="00A52E1D"/>
    <w:rsid w:val="00A61499"/>
    <w:rsid w:val="00A62A77"/>
    <w:rsid w:val="00A63483"/>
    <w:rsid w:val="00A64464"/>
    <w:rsid w:val="00A65055"/>
    <w:rsid w:val="00A657D7"/>
    <w:rsid w:val="00A660AC"/>
    <w:rsid w:val="00A66A27"/>
    <w:rsid w:val="00A67E6C"/>
    <w:rsid w:val="00A70F20"/>
    <w:rsid w:val="00A71B99"/>
    <w:rsid w:val="00A739D0"/>
    <w:rsid w:val="00A761D4"/>
    <w:rsid w:val="00A77EC4"/>
    <w:rsid w:val="00A92879"/>
    <w:rsid w:val="00A9442A"/>
    <w:rsid w:val="00A94D91"/>
    <w:rsid w:val="00A95595"/>
    <w:rsid w:val="00AA016F"/>
    <w:rsid w:val="00AA1ED6"/>
    <w:rsid w:val="00AA3B10"/>
    <w:rsid w:val="00AA51D6"/>
    <w:rsid w:val="00AB0BC8"/>
    <w:rsid w:val="00AB11CA"/>
    <w:rsid w:val="00AB14D9"/>
    <w:rsid w:val="00AB4AB8"/>
    <w:rsid w:val="00AB644C"/>
    <w:rsid w:val="00AB655E"/>
    <w:rsid w:val="00AC007F"/>
    <w:rsid w:val="00AC2ECD"/>
    <w:rsid w:val="00AC3119"/>
    <w:rsid w:val="00AC49FB"/>
    <w:rsid w:val="00AC5A10"/>
    <w:rsid w:val="00AD0AA3"/>
    <w:rsid w:val="00AD3F94"/>
    <w:rsid w:val="00AD4A5A"/>
    <w:rsid w:val="00AD5CC3"/>
    <w:rsid w:val="00AD6A1C"/>
    <w:rsid w:val="00AE27AC"/>
    <w:rsid w:val="00AE40E0"/>
    <w:rsid w:val="00AE4DBA"/>
    <w:rsid w:val="00AE4F07"/>
    <w:rsid w:val="00AF1C5D"/>
    <w:rsid w:val="00AF42D7"/>
    <w:rsid w:val="00B006FE"/>
    <w:rsid w:val="00B007CB"/>
    <w:rsid w:val="00B02AA9"/>
    <w:rsid w:val="00B02FA3"/>
    <w:rsid w:val="00B048AB"/>
    <w:rsid w:val="00B05084"/>
    <w:rsid w:val="00B105B9"/>
    <w:rsid w:val="00B157F9"/>
    <w:rsid w:val="00B17611"/>
    <w:rsid w:val="00B20256"/>
    <w:rsid w:val="00B20D09"/>
    <w:rsid w:val="00B2416C"/>
    <w:rsid w:val="00B2763F"/>
    <w:rsid w:val="00B27AAC"/>
    <w:rsid w:val="00B30929"/>
    <w:rsid w:val="00B372AA"/>
    <w:rsid w:val="00B40445"/>
    <w:rsid w:val="00B409E0"/>
    <w:rsid w:val="00B40CEF"/>
    <w:rsid w:val="00B41888"/>
    <w:rsid w:val="00B4355C"/>
    <w:rsid w:val="00B45A52"/>
    <w:rsid w:val="00B46175"/>
    <w:rsid w:val="00B547AD"/>
    <w:rsid w:val="00B548B7"/>
    <w:rsid w:val="00B664C7"/>
    <w:rsid w:val="00B739F6"/>
    <w:rsid w:val="00B81A6C"/>
    <w:rsid w:val="00B85DE5"/>
    <w:rsid w:val="00B9052C"/>
    <w:rsid w:val="00B90F73"/>
    <w:rsid w:val="00B93B59"/>
    <w:rsid w:val="00B9406A"/>
    <w:rsid w:val="00B97EC7"/>
    <w:rsid w:val="00BA09BF"/>
    <w:rsid w:val="00BA2280"/>
    <w:rsid w:val="00BA28A2"/>
    <w:rsid w:val="00BA2A08"/>
    <w:rsid w:val="00BA553C"/>
    <w:rsid w:val="00BA56D2"/>
    <w:rsid w:val="00BA76E0"/>
    <w:rsid w:val="00BB2A25"/>
    <w:rsid w:val="00BB51E9"/>
    <w:rsid w:val="00BC0FDC"/>
    <w:rsid w:val="00BC3053"/>
    <w:rsid w:val="00BC4D2E"/>
    <w:rsid w:val="00BD48AC"/>
    <w:rsid w:val="00BD5F1A"/>
    <w:rsid w:val="00BE0C93"/>
    <w:rsid w:val="00BE1234"/>
    <w:rsid w:val="00BE13A8"/>
    <w:rsid w:val="00BE1531"/>
    <w:rsid w:val="00BE2FA6"/>
    <w:rsid w:val="00BE333F"/>
    <w:rsid w:val="00BE7406"/>
    <w:rsid w:val="00BE7603"/>
    <w:rsid w:val="00BF0291"/>
    <w:rsid w:val="00BF3279"/>
    <w:rsid w:val="00BF74C7"/>
    <w:rsid w:val="00C015F1"/>
    <w:rsid w:val="00C01F33"/>
    <w:rsid w:val="00C02CC6"/>
    <w:rsid w:val="00C040F7"/>
    <w:rsid w:val="00C044AB"/>
    <w:rsid w:val="00C05706"/>
    <w:rsid w:val="00C07377"/>
    <w:rsid w:val="00C10478"/>
    <w:rsid w:val="00C10B4C"/>
    <w:rsid w:val="00C12107"/>
    <w:rsid w:val="00C14D4B"/>
    <w:rsid w:val="00C154BB"/>
    <w:rsid w:val="00C268E6"/>
    <w:rsid w:val="00C279B5"/>
    <w:rsid w:val="00C27C45"/>
    <w:rsid w:val="00C36BCC"/>
    <w:rsid w:val="00C3719D"/>
    <w:rsid w:val="00C37CB2"/>
    <w:rsid w:val="00C473A5"/>
    <w:rsid w:val="00C54995"/>
    <w:rsid w:val="00C54D41"/>
    <w:rsid w:val="00C57011"/>
    <w:rsid w:val="00C60783"/>
    <w:rsid w:val="00C64672"/>
    <w:rsid w:val="00C70697"/>
    <w:rsid w:val="00C72093"/>
    <w:rsid w:val="00C72EF4"/>
    <w:rsid w:val="00C744FE"/>
    <w:rsid w:val="00C75D2F"/>
    <w:rsid w:val="00C767BE"/>
    <w:rsid w:val="00C76E3C"/>
    <w:rsid w:val="00C81568"/>
    <w:rsid w:val="00C9027A"/>
    <w:rsid w:val="00C9068E"/>
    <w:rsid w:val="00C90BEE"/>
    <w:rsid w:val="00C93814"/>
    <w:rsid w:val="00C93C4B"/>
    <w:rsid w:val="00C944AB"/>
    <w:rsid w:val="00C95B40"/>
    <w:rsid w:val="00C96BE1"/>
    <w:rsid w:val="00CA1ED8"/>
    <w:rsid w:val="00CA2AC9"/>
    <w:rsid w:val="00CB1F63"/>
    <w:rsid w:val="00CB299A"/>
    <w:rsid w:val="00CB6991"/>
    <w:rsid w:val="00CB7170"/>
    <w:rsid w:val="00CB7665"/>
    <w:rsid w:val="00CC040E"/>
    <w:rsid w:val="00CC111F"/>
    <w:rsid w:val="00CC2011"/>
    <w:rsid w:val="00CC255D"/>
    <w:rsid w:val="00CC3EA0"/>
    <w:rsid w:val="00CC53D9"/>
    <w:rsid w:val="00CC5F7F"/>
    <w:rsid w:val="00CC785C"/>
    <w:rsid w:val="00CC7B45"/>
    <w:rsid w:val="00CD1188"/>
    <w:rsid w:val="00CD24B2"/>
    <w:rsid w:val="00CD2ED1"/>
    <w:rsid w:val="00CD337B"/>
    <w:rsid w:val="00CE0255"/>
    <w:rsid w:val="00CE0424"/>
    <w:rsid w:val="00CE6588"/>
    <w:rsid w:val="00CE6DA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5F79"/>
    <w:rsid w:val="00D47D1C"/>
    <w:rsid w:val="00D546FF"/>
    <w:rsid w:val="00D55AD5"/>
    <w:rsid w:val="00D55BC5"/>
    <w:rsid w:val="00D576CA"/>
    <w:rsid w:val="00D61A62"/>
    <w:rsid w:val="00D61AF5"/>
    <w:rsid w:val="00D652B5"/>
    <w:rsid w:val="00D66155"/>
    <w:rsid w:val="00D708B0"/>
    <w:rsid w:val="00D74412"/>
    <w:rsid w:val="00D77B1D"/>
    <w:rsid w:val="00D8021F"/>
    <w:rsid w:val="00D80383"/>
    <w:rsid w:val="00D823C6"/>
    <w:rsid w:val="00D8327F"/>
    <w:rsid w:val="00D86CA3"/>
    <w:rsid w:val="00D871CE"/>
    <w:rsid w:val="00D90999"/>
    <w:rsid w:val="00D9196D"/>
    <w:rsid w:val="00D92982"/>
    <w:rsid w:val="00DA0EB5"/>
    <w:rsid w:val="00DA305E"/>
    <w:rsid w:val="00DA5417"/>
    <w:rsid w:val="00DA56E8"/>
    <w:rsid w:val="00DB0A9F"/>
    <w:rsid w:val="00DB377D"/>
    <w:rsid w:val="00DC2D36"/>
    <w:rsid w:val="00DC2F54"/>
    <w:rsid w:val="00DC53EF"/>
    <w:rsid w:val="00DC630E"/>
    <w:rsid w:val="00DE5608"/>
    <w:rsid w:val="00DE58D0"/>
    <w:rsid w:val="00DE654F"/>
    <w:rsid w:val="00DF0B6E"/>
    <w:rsid w:val="00DF15E0"/>
    <w:rsid w:val="00DF37A0"/>
    <w:rsid w:val="00DF68BD"/>
    <w:rsid w:val="00E02C42"/>
    <w:rsid w:val="00E032C0"/>
    <w:rsid w:val="00E05D8F"/>
    <w:rsid w:val="00E110E7"/>
    <w:rsid w:val="00E11B20"/>
    <w:rsid w:val="00E14F54"/>
    <w:rsid w:val="00E17FA2"/>
    <w:rsid w:val="00E22330"/>
    <w:rsid w:val="00E27B2E"/>
    <w:rsid w:val="00E30B5A"/>
    <w:rsid w:val="00E3123D"/>
    <w:rsid w:val="00E31461"/>
    <w:rsid w:val="00E31D43"/>
    <w:rsid w:val="00E32608"/>
    <w:rsid w:val="00E34188"/>
    <w:rsid w:val="00E34B6E"/>
    <w:rsid w:val="00E35559"/>
    <w:rsid w:val="00E35A7F"/>
    <w:rsid w:val="00E3723A"/>
    <w:rsid w:val="00E37860"/>
    <w:rsid w:val="00E446F1"/>
    <w:rsid w:val="00E46886"/>
    <w:rsid w:val="00E47AEF"/>
    <w:rsid w:val="00E53B75"/>
    <w:rsid w:val="00E54E3B"/>
    <w:rsid w:val="00E57565"/>
    <w:rsid w:val="00E61D0E"/>
    <w:rsid w:val="00E63838"/>
    <w:rsid w:val="00E64350"/>
    <w:rsid w:val="00E64434"/>
    <w:rsid w:val="00E67C51"/>
    <w:rsid w:val="00E72CFD"/>
    <w:rsid w:val="00E72EFC"/>
    <w:rsid w:val="00E758EC"/>
    <w:rsid w:val="00E8234C"/>
    <w:rsid w:val="00E83AA9"/>
    <w:rsid w:val="00E85928"/>
    <w:rsid w:val="00E87822"/>
    <w:rsid w:val="00E90395"/>
    <w:rsid w:val="00E90E49"/>
    <w:rsid w:val="00E91426"/>
    <w:rsid w:val="00E917F9"/>
    <w:rsid w:val="00E9291C"/>
    <w:rsid w:val="00E93FFE"/>
    <w:rsid w:val="00E94F8A"/>
    <w:rsid w:val="00E94FB6"/>
    <w:rsid w:val="00EA4043"/>
    <w:rsid w:val="00EA7A41"/>
    <w:rsid w:val="00EB077B"/>
    <w:rsid w:val="00EB4908"/>
    <w:rsid w:val="00EB4EA2"/>
    <w:rsid w:val="00EB73C7"/>
    <w:rsid w:val="00EC24D5"/>
    <w:rsid w:val="00EC27C6"/>
    <w:rsid w:val="00EC4207"/>
    <w:rsid w:val="00EC5653"/>
    <w:rsid w:val="00EC71CE"/>
    <w:rsid w:val="00ED1006"/>
    <w:rsid w:val="00EE56A4"/>
    <w:rsid w:val="00EF18FE"/>
    <w:rsid w:val="00EF5787"/>
    <w:rsid w:val="00EF60D0"/>
    <w:rsid w:val="00EF62B6"/>
    <w:rsid w:val="00F034CE"/>
    <w:rsid w:val="00F0528D"/>
    <w:rsid w:val="00F06C67"/>
    <w:rsid w:val="00F06DFD"/>
    <w:rsid w:val="00F071D1"/>
    <w:rsid w:val="00F07533"/>
    <w:rsid w:val="00F10629"/>
    <w:rsid w:val="00F11462"/>
    <w:rsid w:val="00F15FA5"/>
    <w:rsid w:val="00F209B7"/>
    <w:rsid w:val="00F20F5C"/>
    <w:rsid w:val="00F2376F"/>
    <w:rsid w:val="00F243D8"/>
    <w:rsid w:val="00F25C80"/>
    <w:rsid w:val="00F30828"/>
    <w:rsid w:val="00F313D6"/>
    <w:rsid w:val="00F40F0C"/>
    <w:rsid w:val="00F4766C"/>
    <w:rsid w:val="00F5060E"/>
    <w:rsid w:val="00F507D1"/>
    <w:rsid w:val="00F519CE"/>
    <w:rsid w:val="00F51ADA"/>
    <w:rsid w:val="00F536C9"/>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16D"/>
    <w:rsid w:val="00F804BE"/>
    <w:rsid w:val="00F814B3"/>
    <w:rsid w:val="00F817CE"/>
    <w:rsid w:val="00F8456C"/>
    <w:rsid w:val="00F859D8"/>
    <w:rsid w:val="00F868F5"/>
    <w:rsid w:val="00F87AD2"/>
    <w:rsid w:val="00F9056A"/>
    <w:rsid w:val="00F90F8D"/>
    <w:rsid w:val="00F92782"/>
    <w:rsid w:val="00F93AA9"/>
    <w:rsid w:val="00F96985"/>
    <w:rsid w:val="00F97838"/>
    <w:rsid w:val="00FA2BB3"/>
    <w:rsid w:val="00FB1905"/>
    <w:rsid w:val="00FB4C80"/>
    <w:rsid w:val="00FB6212"/>
    <w:rsid w:val="00FB6A6A"/>
    <w:rsid w:val="00FC7429"/>
    <w:rsid w:val="00FC7BC6"/>
    <w:rsid w:val="00FD07F6"/>
    <w:rsid w:val="00FD1EC8"/>
    <w:rsid w:val="00FD47ED"/>
    <w:rsid w:val="00FD74DB"/>
    <w:rsid w:val="00FD7660"/>
    <w:rsid w:val="00FE0655"/>
    <w:rsid w:val="00FE1B76"/>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3DAF7"/>
  <w15:chartTrackingRefBased/>
  <w15:docId w15:val="{B48BCBEB-42EB-4001-BA02-0D49AB43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191977">
      <w:bodyDiv w:val="1"/>
      <w:marLeft w:val="0"/>
      <w:marRight w:val="0"/>
      <w:marTop w:val="0"/>
      <w:marBottom w:val="0"/>
      <w:divBdr>
        <w:top w:val="none" w:sz="0" w:space="0" w:color="auto"/>
        <w:left w:val="none" w:sz="0" w:space="0" w:color="auto"/>
        <w:bottom w:val="none" w:sz="0" w:space="0" w:color="auto"/>
        <w:right w:val="none" w:sz="0" w:space="0" w:color="auto"/>
      </w:divBdr>
      <w:divsChild>
        <w:div w:id="148833643">
          <w:marLeft w:val="576"/>
          <w:marRight w:val="0"/>
          <w:marTop w:val="160"/>
          <w:marBottom w:val="0"/>
          <w:divBdr>
            <w:top w:val="none" w:sz="0" w:space="0" w:color="auto"/>
            <w:left w:val="none" w:sz="0" w:space="0" w:color="auto"/>
            <w:bottom w:val="none" w:sz="0" w:space="0" w:color="auto"/>
            <w:right w:val="none" w:sz="0" w:space="0" w:color="auto"/>
          </w:divBdr>
        </w:div>
        <w:div w:id="1235702595">
          <w:marLeft w:val="576"/>
          <w:marRight w:val="0"/>
          <w:marTop w:val="160"/>
          <w:marBottom w:val="0"/>
          <w:divBdr>
            <w:top w:val="none" w:sz="0" w:space="0" w:color="auto"/>
            <w:left w:val="none" w:sz="0" w:space="0" w:color="auto"/>
            <w:bottom w:val="none" w:sz="0" w:space="0" w:color="auto"/>
            <w:right w:val="none" w:sz="0" w:space="0" w:color="auto"/>
          </w:divBdr>
        </w:div>
        <w:div w:id="1905220204">
          <w:marLeft w:val="576"/>
          <w:marRight w:val="0"/>
          <w:marTop w:val="160"/>
          <w:marBottom w:val="0"/>
          <w:divBdr>
            <w:top w:val="none" w:sz="0" w:space="0" w:color="auto"/>
            <w:left w:val="none" w:sz="0" w:space="0" w:color="auto"/>
            <w:bottom w:val="none" w:sz="0" w:space="0" w:color="auto"/>
            <w:right w:val="none" w:sz="0" w:space="0" w:color="auto"/>
          </w:divBdr>
        </w:div>
      </w:divsChild>
    </w:div>
    <w:div w:id="1615674598">
      <w:bodyDiv w:val="1"/>
      <w:marLeft w:val="0"/>
      <w:marRight w:val="0"/>
      <w:marTop w:val="0"/>
      <w:marBottom w:val="0"/>
      <w:divBdr>
        <w:top w:val="none" w:sz="0" w:space="0" w:color="auto"/>
        <w:left w:val="none" w:sz="0" w:space="0" w:color="auto"/>
        <w:bottom w:val="none" w:sz="0" w:space="0" w:color="auto"/>
        <w:right w:val="none" w:sz="0" w:space="0" w:color="auto"/>
      </w:divBdr>
      <w:divsChild>
        <w:div w:id="932665170">
          <w:marLeft w:val="576"/>
          <w:marRight w:val="0"/>
          <w:marTop w:val="160"/>
          <w:marBottom w:val="0"/>
          <w:divBdr>
            <w:top w:val="none" w:sz="0" w:space="0" w:color="auto"/>
            <w:left w:val="none" w:sz="0" w:space="0" w:color="auto"/>
            <w:bottom w:val="none" w:sz="0" w:space="0" w:color="auto"/>
            <w:right w:val="none" w:sz="0" w:space="0" w:color="auto"/>
          </w:divBdr>
        </w:div>
        <w:div w:id="1878352559">
          <w:marLeft w:val="576"/>
          <w:marRight w:val="0"/>
          <w:marTop w:val="160"/>
          <w:marBottom w:val="0"/>
          <w:divBdr>
            <w:top w:val="none" w:sz="0" w:space="0" w:color="auto"/>
            <w:left w:val="none" w:sz="0" w:space="0" w:color="auto"/>
            <w:bottom w:val="none" w:sz="0" w:space="0" w:color="auto"/>
            <w:right w:val="none" w:sz="0" w:space="0" w:color="auto"/>
          </w:divBdr>
        </w:div>
        <w:div w:id="2062169284">
          <w:marLeft w:val="576"/>
          <w:marRight w:val="0"/>
          <w:marTop w:val="160"/>
          <w:marBottom w:val="0"/>
          <w:divBdr>
            <w:top w:val="none" w:sz="0" w:space="0" w:color="auto"/>
            <w:left w:val="none" w:sz="0" w:space="0" w:color="auto"/>
            <w:bottom w:val="none" w:sz="0" w:space="0" w:color="auto"/>
            <w:right w:val="none" w:sz="0" w:space="0" w:color="auto"/>
          </w:divBdr>
        </w:div>
      </w:divsChild>
    </w:div>
    <w:div w:id="2021545484">
      <w:bodyDiv w:val="1"/>
      <w:marLeft w:val="0"/>
      <w:marRight w:val="0"/>
      <w:marTop w:val="0"/>
      <w:marBottom w:val="0"/>
      <w:divBdr>
        <w:top w:val="none" w:sz="0" w:space="0" w:color="auto"/>
        <w:left w:val="none" w:sz="0" w:space="0" w:color="auto"/>
        <w:bottom w:val="none" w:sz="0" w:space="0" w:color="auto"/>
        <w:right w:val="none" w:sz="0" w:space="0" w:color="auto"/>
      </w:divBdr>
      <w:divsChild>
        <w:div w:id="416823652">
          <w:marLeft w:val="576"/>
          <w:marRight w:val="0"/>
          <w:marTop w:val="160"/>
          <w:marBottom w:val="0"/>
          <w:divBdr>
            <w:top w:val="none" w:sz="0" w:space="0" w:color="auto"/>
            <w:left w:val="none" w:sz="0" w:space="0" w:color="auto"/>
            <w:bottom w:val="none" w:sz="0" w:space="0" w:color="auto"/>
            <w:right w:val="none" w:sz="0" w:space="0" w:color="auto"/>
          </w:divBdr>
        </w:div>
        <w:div w:id="1408961987">
          <w:marLeft w:val="576"/>
          <w:marRight w:val="0"/>
          <w:marTop w:val="160"/>
          <w:marBottom w:val="0"/>
          <w:divBdr>
            <w:top w:val="none" w:sz="0" w:space="0" w:color="auto"/>
            <w:left w:val="none" w:sz="0" w:space="0" w:color="auto"/>
            <w:bottom w:val="none" w:sz="0" w:space="0" w:color="auto"/>
            <w:right w:val="none" w:sz="0" w:space="0" w:color="auto"/>
          </w:divBdr>
        </w:div>
        <w:div w:id="1669551812">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2\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FAD34-68E0-4713-9DBC-FB29B0775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BC64214-4D75-48A6-90AA-E2830ABB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1198</TotalTime>
  <Pages>6</Pages>
  <Words>2147</Words>
  <Characters>11385</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13505</CharactersWithSpaces>
  <SharedDoc>false</SharedDoc>
  <HLinks>
    <vt:vector size="570" baseType="variant">
      <vt:variant>
        <vt:i4>1703999</vt:i4>
      </vt:variant>
      <vt:variant>
        <vt:i4>338</vt:i4>
      </vt:variant>
      <vt:variant>
        <vt:i4>0</vt:i4>
      </vt:variant>
      <vt:variant>
        <vt:i4>5</vt:i4>
      </vt:variant>
      <vt:variant>
        <vt:lpwstr/>
      </vt:variant>
      <vt:variant>
        <vt:lpwstr>_Toc58921126</vt:lpwstr>
      </vt:variant>
      <vt:variant>
        <vt:i4>1638463</vt:i4>
      </vt:variant>
      <vt:variant>
        <vt:i4>335</vt:i4>
      </vt:variant>
      <vt:variant>
        <vt:i4>0</vt:i4>
      </vt:variant>
      <vt:variant>
        <vt:i4>5</vt:i4>
      </vt:variant>
      <vt:variant>
        <vt:lpwstr/>
      </vt:variant>
      <vt:variant>
        <vt:lpwstr>_Toc58921125</vt:lpwstr>
      </vt:variant>
      <vt:variant>
        <vt:i4>1572927</vt:i4>
      </vt:variant>
      <vt:variant>
        <vt:i4>332</vt:i4>
      </vt:variant>
      <vt:variant>
        <vt:i4>0</vt:i4>
      </vt:variant>
      <vt:variant>
        <vt:i4>5</vt:i4>
      </vt:variant>
      <vt:variant>
        <vt:lpwstr/>
      </vt:variant>
      <vt:variant>
        <vt:lpwstr>_Toc58921124</vt:lpwstr>
      </vt:variant>
      <vt:variant>
        <vt:i4>2031679</vt:i4>
      </vt:variant>
      <vt:variant>
        <vt:i4>329</vt:i4>
      </vt:variant>
      <vt:variant>
        <vt:i4>0</vt:i4>
      </vt:variant>
      <vt:variant>
        <vt:i4>5</vt:i4>
      </vt:variant>
      <vt:variant>
        <vt:lpwstr/>
      </vt:variant>
      <vt:variant>
        <vt:lpwstr>_Toc58921123</vt:lpwstr>
      </vt:variant>
      <vt:variant>
        <vt:i4>1966143</vt:i4>
      </vt:variant>
      <vt:variant>
        <vt:i4>326</vt:i4>
      </vt:variant>
      <vt:variant>
        <vt:i4>0</vt:i4>
      </vt:variant>
      <vt:variant>
        <vt:i4>5</vt:i4>
      </vt:variant>
      <vt:variant>
        <vt:lpwstr/>
      </vt:variant>
      <vt:variant>
        <vt:lpwstr>_Toc58921122</vt:lpwstr>
      </vt:variant>
      <vt:variant>
        <vt:i4>1900607</vt:i4>
      </vt:variant>
      <vt:variant>
        <vt:i4>323</vt:i4>
      </vt:variant>
      <vt:variant>
        <vt:i4>0</vt:i4>
      </vt:variant>
      <vt:variant>
        <vt:i4>5</vt:i4>
      </vt:variant>
      <vt:variant>
        <vt:lpwstr/>
      </vt:variant>
      <vt:variant>
        <vt:lpwstr>_Toc58921121</vt:lpwstr>
      </vt:variant>
      <vt:variant>
        <vt:i4>1835071</vt:i4>
      </vt:variant>
      <vt:variant>
        <vt:i4>320</vt:i4>
      </vt:variant>
      <vt:variant>
        <vt:i4>0</vt:i4>
      </vt:variant>
      <vt:variant>
        <vt:i4>5</vt:i4>
      </vt:variant>
      <vt:variant>
        <vt:lpwstr/>
      </vt:variant>
      <vt:variant>
        <vt:lpwstr>_Toc58921120</vt:lpwstr>
      </vt:variant>
      <vt:variant>
        <vt:i4>1376316</vt:i4>
      </vt:variant>
      <vt:variant>
        <vt:i4>317</vt:i4>
      </vt:variant>
      <vt:variant>
        <vt:i4>0</vt:i4>
      </vt:variant>
      <vt:variant>
        <vt:i4>5</vt:i4>
      </vt:variant>
      <vt:variant>
        <vt:lpwstr/>
      </vt:variant>
      <vt:variant>
        <vt:lpwstr>_Toc58921119</vt:lpwstr>
      </vt:variant>
      <vt:variant>
        <vt:i4>1310780</vt:i4>
      </vt:variant>
      <vt:variant>
        <vt:i4>314</vt:i4>
      </vt:variant>
      <vt:variant>
        <vt:i4>0</vt:i4>
      </vt:variant>
      <vt:variant>
        <vt:i4>5</vt:i4>
      </vt:variant>
      <vt:variant>
        <vt:lpwstr/>
      </vt:variant>
      <vt:variant>
        <vt:lpwstr>_Toc58921118</vt:lpwstr>
      </vt:variant>
      <vt:variant>
        <vt:i4>1769532</vt:i4>
      </vt:variant>
      <vt:variant>
        <vt:i4>311</vt:i4>
      </vt:variant>
      <vt:variant>
        <vt:i4>0</vt:i4>
      </vt:variant>
      <vt:variant>
        <vt:i4>5</vt:i4>
      </vt:variant>
      <vt:variant>
        <vt:lpwstr/>
      </vt:variant>
      <vt:variant>
        <vt:lpwstr>_Toc58921117</vt:lpwstr>
      </vt:variant>
      <vt:variant>
        <vt:i4>1703996</vt:i4>
      </vt:variant>
      <vt:variant>
        <vt:i4>308</vt:i4>
      </vt:variant>
      <vt:variant>
        <vt:i4>0</vt:i4>
      </vt:variant>
      <vt:variant>
        <vt:i4>5</vt:i4>
      </vt:variant>
      <vt:variant>
        <vt:lpwstr/>
      </vt:variant>
      <vt:variant>
        <vt:lpwstr>_Toc58921116</vt:lpwstr>
      </vt:variant>
      <vt:variant>
        <vt:i4>1638460</vt:i4>
      </vt:variant>
      <vt:variant>
        <vt:i4>305</vt:i4>
      </vt:variant>
      <vt:variant>
        <vt:i4>0</vt:i4>
      </vt:variant>
      <vt:variant>
        <vt:i4>5</vt:i4>
      </vt:variant>
      <vt:variant>
        <vt:lpwstr/>
      </vt:variant>
      <vt:variant>
        <vt:lpwstr>_Toc58921115</vt:lpwstr>
      </vt:variant>
      <vt:variant>
        <vt:i4>1572924</vt:i4>
      </vt:variant>
      <vt:variant>
        <vt:i4>302</vt:i4>
      </vt:variant>
      <vt:variant>
        <vt:i4>0</vt:i4>
      </vt:variant>
      <vt:variant>
        <vt:i4>5</vt:i4>
      </vt:variant>
      <vt:variant>
        <vt:lpwstr/>
      </vt:variant>
      <vt:variant>
        <vt:lpwstr>_Toc58921114</vt:lpwstr>
      </vt:variant>
      <vt:variant>
        <vt:i4>2031676</vt:i4>
      </vt:variant>
      <vt:variant>
        <vt:i4>299</vt:i4>
      </vt:variant>
      <vt:variant>
        <vt:i4>0</vt:i4>
      </vt:variant>
      <vt:variant>
        <vt:i4>5</vt:i4>
      </vt:variant>
      <vt:variant>
        <vt:lpwstr/>
      </vt:variant>
      <vt:variant>
        <vt:lpwstr>_Toc58921113</vt:lpwstr>
      </vt:variant>
      <vt:variant>
        <vt:i4>1966140</vt:i4>
      </vt:variant>
      <vt:variant>
        <vt:i4>296</vt:i4>
      </vt:variant>
      <vt:variant>
        <vt:i4>0</vt:i4>
      </vt:variant>
      <vt:variant>
        <vt:i4>5</vt:i4>
      </vt:variant>
      <vt:variant>
        <vt:lpwstr/>
      </vt:variant>
      <vt:variant>
        <vt:lpwstr>_Toc58921112</vt:lpwstr>
      </vt:variant>
      <vt:variant>
        <vt:i4>1900604</vt:i4>
      </vt:variant>
      <vt:variant>
        <vt:i4>293</vt:i4>
      </vt:variant>
      <vt:variant>
        <vt:i4>0</vt:i4>
      </vt:variant>
      <vt:variant>
        <vt:i4>5</vt:i4>
      </vt:variant>
      <vt:variant>
        <vt:lpwstr/>
      </vt:variant>
      <vt:variant>
        <vt:lpwstr>_Toc58921111</vt:lpwstr>
      </vt:variant>
      <vt:variant>
        <vt:i4>1835068</vt:i4>
      </vt:variant>
      <vt:variant>
        <vt:i4>290</vt:i4>
      </vt:variant>
      <vt:variant>
        <vt:i4>0</vt:i4>
      </vt:variant>
      <vt:variant>
        <vt:i4>5</vt:i4>
      </vt:variant>
      <vt:variant>
        <vt:lpwstr/>
      </vt:variant>
      <vt:variant>
        <vt:lpwstr>_Toc58921110</vt:lpwstr>
      </vt:variant>
      <vt:variant>
        <vt:i4>1376317</vt:i4>
      </vt:variant>
      <vt:variant>
        <vt:i4>287</vt:i4>
      </vt:variant>
      <vt:variant>
        <vt:i4>0</vt:i4>
      </vt:variant>
      <vt:variant>
        <vt:i4>5</vt:i4>
      </vt:variant>
      <vt:variant>
        <vt:lpwstr/>
      </vt:variant>
      <vt:variant>
        <vt:lpwstr>_Toc58921109</vt:lpwstr>
      </vt:variant>
      <vt:variant>
        <vt:i4>1310781</vt:i4>
      </vt:variant>
      <vt:variant>
        <vt:i4>284</vt:i4>
      </vt:variant>
      <vt:variant>
        <vt:i4>0</vt:i4>
      </vt:variant>
      <vt:variant>
        <vt:i4>5</vt:i4>
      </vt:variant>
      <vt:variant>
        <vt:lpwstr/>
      </vt:variant>
      <vt:variant>
        <vt:lpwstr>_Toc58921108</vt:lpwstr>
      </vt:variant>
      <vt:variant>
        <vt:i4>1769533</vt:i4>
      </vt:variant>
      <vt:variant>
        <vt:i4>281</vt:i4>
      </vt:variant>
      <vt:variant>
        <vt:i4>0</vt:i4>
      </vt:variant>
      <vt:variant>
        <vt:i4>5</vt:i4>
      </vt:variant>
      <vt:variant>
        <vt:lpwstr/>
      </vt:variant>
      <vt:variant>
        <vt:lpwstr>_Toc58921107</vt:lpwstr>
      </vt:variant>
      <vt:variant>
        <vt:i4>1703997</vt:i4>
      </vt:variant>
      <vt:variant>
        <vt:i4>278</vt:i4>
      </vt:variant>
      <vt:variant>
        <vt:i4>0</vt:i4>
      </vt:variant>
      <vt:variant>
        <vt:i4>5</vt:i4>
      </vt:variant>
      <vt:variant>
        <vt:lpwstr/>
      </vt:variant>
      <vt:variant>
        <vt:lpwstr>_Toc58921106</vt:lpwstr>
      </vt:variant>
      <vt:variant>
        <vt:i4>1638461</vt:i4>
      </vt:variant>
      <vt:variant>
        <vt:i4>275</vt:i4>
      </vt:variant>
      <vt:variant>
        <vt:i4>0</vt:i4>
      </vt:variant>
      <vt:variant>
        <vt:i4>5</vt:i4>
      </vt:variant>
      <vt:variant>
        <vt:lpwstr/>
      </vt:variant>
      <vt:variant>
        <vt:lpwstr>_Toc58921105</vt:lpwstr>
      </vt:variant>
      <vt:variant>
        <vt:i4>1572925</vt:i4>
      </vt:variant>
      <vt:variant>
        <vt:i4>272</vt:i4>
      </vt:variant>
      <vt:variant>
        <vt:i4>0</vt:i4>
      </vt:variant>
      <vt:variant>
        <vt:i4>5</vt:i4>
      </vt:variant>
      <vt:variant>
        <vt:lpwstr/>
      </vt:variant>
      <vt:variant>
        <vt:lpwstr>_Toc58921104</vt:lpwstr>
      </vt:variant>
      <vt:variant>
        <vt:i4>2031677</vt:i4>
      </vt:variant>
      <vt:variant>
        <vt:i4>269</vt:i4>
      </vt:variant>
      <vt:variant>
        <vt:i4>0</vt:i4>
      </vt:variant>
      <vt:variant>
        <vt:i4>5</vt:i4>
      </vt:variant>
      <vt:variant>
        <vt:lpwstr/>
      </vt:variant>
      <vt:variant>
        <vt:lpwstr>_Toc58921103</vt:lpwstr>
      </vt:variant>
      <vt:variant>
        <vt:i4>1966141</vt:i4>
      </vt:variant>
      <vt:variant>
        <vt:i4>266</vt:i4>
      </vt:variant>
      <vt:variant>
        <vt:i4>0</vt:i4>
      </vt:variant>
      <vt:variant>
        <vt:i4>5</vt:i4>
      </vt:variant>
      <vt:variant>
        <vt:lpwstr/>
      </vt:variant>
      <vt:variant>
        <vt:lpwstr>_Toc58921102</vt:lpwstr>
      </vt:variant>
      <vt:variant>
        <vt:i4>1900605</vt:i4>
      </vt:variant>
      <vt:variant>
        <vt:i4>263</vt:i4>
      </vt:variant>
      <vt:variant>
        <vt:i4>0</vt:i4>
      </vt:variant>
      <vt:variant>
        <vt:i4>5</vt:i4>
      </vt:variant>
      <vt:variant>
        <vt:lpwstr/>
      </vt:variant>
      <vt:variant>
        <vt:lpwstr>_Toc58921101</vt:lpwstr>
      </vt:variant>
      <vt:variant>
        <vt:i4>1835069</vt:i4>
      </vt:variant>
      <vt:variant>
        <vt:i4>260</vt:i4>
      </vt:variant>
      <vt:variant>
        <vt:i4>0</vt:i4>
      </vt:variant>
      <vt:variant>
        <vt:i4>5</vt:i4>
      </vt:variant>
      <vt:variant>
        <vt:lpwstr/>
      </vt:variant>
      <vt:variant>
        <vt:lpwstr>_Toc58921100</vt:lpwstr>
      </vt:variant>
      <vt:variant>
        <vt:i4>1310772</vt:i4>
      </vt:variant>
      <vt:variant>
        <vt:i4>257</vt:i4>
      </vt:variant>
      <vt:variant>
        <vt:i4>0</vt:i4>
      </vt:variant>
      <vt:variant>
        <vt:i4>5</vt:i4>
      </vt:variant>
      <vt:variant>
        <vt:lpwstr/>
      </vt:variant>
      <vt:variant>
        <vt:lpwstr>_Toc58921099</vt:lpwstr>
      </vt:variant>
      <vt:variant>
        <vt:i4>1376308</vt:i4>
      </vt:variant>
      <vt:variant>
        <vt:i4>254</vt:i4>
      </vt:variant>
      <vt:variant>
        <vt:i4>0</vt:i4>
      </vt:variant>
      <vt:variant>
        <vt:i4>5</vt:i4>
      </vt:variant>
      <vt:variant>
        <vt:lpwstr/>
      </vt:variant>
      <vt:variant>
        <vt:lpwstr>_Toc58921098</vt:lpwstr>
      </vt:variant>
      <vt:variant>
        <vt:i4>1703988</vt:i4>
      </vt:variant>
      <vt:variant>
        <vt:i4>251</vt:i4>
      </vt:variant>
      <vt:variant>
        <vt:i4>0</vt:i4>
      </vt:variant>
      <vt:variant>
        <vt:i4>5</vt:i4>
      </vt:variant>
      <vt:variant>
        <vt:lpwstr/>
      </vt:variant>
      <vt:variant>
        <vt:lpwstr>_Toc58921097</vt:lpwstr>
      </vt:variant>
      <vt:variant>
        <vt:i4>1769524</vt:i4>
      </vt:variant>
      <vt:variant>
        <vt:i4>248</vt:i4>
      </vt:variant>
      <vt:variant>
        <vt:i4>0</vt:i4>
      </vt:variant>
      <vt:variant>
        <vt:i4>5</vt:i4>
      </vt:variant>
      <vt:variant>
        <vt:lpwstr/>
      </vt:variant>
      <vt:variant>
        <vt:lpwstr>_Toc58921096</vt:lpwstr>
      </vt:variant>
      <vt:variant>
        <vt:i4>1572916</vt:i4>
      </vt:variant>
      <vt:variant>
        <vt:i4>245</vt:i4>
      </vt:variant>
      <vt:variant>
        <vt:i4>0</vt:i4>
      </vt:variant>
      <vt:variant>
        <vt:i4>5</vt:i4>
      </vt:variant>
      <vt:variant>
        <vt:lpwstr/>
      </vt:variant>
      <vt:variant>
        <vt:lpwstr>_Toc58921095</vt:lpwstr>
      </vt:variant>
      <vt:variant>
        <vt:i4>1638452</vt:i4>
      </vt:variant>
      <vt:variant>
        <vt:i4>242</vt:i4>
      </vt:variant>
      <vt:variant>
        <vt:i4>0</vt:i4>
      </vt:variant>
      <vt:variant>
        <vt:i4>5</vt:i4>
      </vt:variant>
      <vt:variant>
        <vt:lpwstr/>
      </vt:variant>
      <vt:variant>
        <vt:lpwstr>_Toc58921094</vt:lpwstr>
      </vt:variant>
      <vt:variant>
        <vt:i4>1966132</vt:i4>
      </vt:variant>
      <vt:variant>
        <vt:i4>239</vt:i4>
      </vt:variant>
      <vt:variant>
        <vt:i4>0</vt:i4>
      </vt:variant>
      <vt:variant>
        <vt:i4>5</vt:i4>
      </vt:variant>
      <vt:variant>
        <vt:lpwstr/>
      </vt:variant>
      <vt:variant>
        <vt:lpwstr>_Toc58921093</vt:lpwstr>
      </vt:variant>
      <vt:variant>
        <vt:i4>2031668</vt:i4>
      </vt:variant>
      <vt:variant>
        <vt:i4>236</vt:i4>
      </vt:variant>
      <vt:variant>
        <vt:i4>0</vt:i4>
      </vt:variant>
      <vt:variant>
        <vt:i4>5</vt:i4>
      </vt:variant>
      <vt:variant>
        <vt:lpwstr/>
      </vt:variant>
      <vt:variant>
        <vt:lpwstr>_Toc58921092</vt:lpwstr>
      </vt:variant>
      <vt:variant>
        <vt:i4>1835060</vt:i4>
      </vt:variant>
      <vt:variant>
        <vt:i4>233</vt:i4>
      </vt:variant>
      <vt:variant>
        <vt:i4>0</vt:i4>
      </vt:variant>
      <vt:variant>
        <vt:i4>5</vt:i4>
      </vt:variant>
      <vt:variant>
        <vt:lpwstr/>
      </vt:variant>
      <vt:variant>
        <vt:lpwstr>_Toc58921091</vt:lpwstr>
      </vt:variant>
      <vt:variant>
        <vt:i4>1900596</vt:i4>
      </vt:variant>
      <vt:variant>
        <vt:i4>230</vt:i4>
      </vt:variant>
      <vt:variant>
        <vt:i4>0</vt:i4>
      </vt:variant>
      <vt:variant>
        <vt:i4>5</vt:i4>
      </vt:variant>
      <vt:variant>
        <vt:lpwstr/>
      </vt:variant>
      <vt:variant>
        <vt:lpwstr>_Toc58921090</vt:lpwstr>
      </vt:variant>
      <vt:variant>
        <vt:i4>1310773</vt:i4>
      </vt:variant>
      <vt:variant>
        <vt:i4>227</vt:i4>
      </vt:variant>
      <vt:variant>
        <vt:i4>0</vt:i4>
      </vt:variant>
      <vt:variant>
        <vt:i4>5</vt:i4>
      </vt:variant>
      <vt:variant>
        <vt:lpwstr/>
      </vt:variant>
      <vt:variant>
        <vt:lpwstr>_Toc58921089</vt:lpwstr>
      </vt:variant>
      <vt:variant>
        <vt:i4>1376309</vt:i4>
      </vt:variant>
      <vt:variant>
        <vt:i4>224</vt:i4>
      </vt:variant>
      <vt:variant>
        <vt:i4>0</vt:i4>
      </vt:variant>
      <vt:variant>
        <vt:i4>5</vt:i4>
      </vt:variant>
      <vt:variant>
        <vt:lpwstr/>
      </vt:variant>
      <vt:variant>
        <vt:lpwstr>_Toc58921088</vt:lpwstr>
      </vt:variant>
      <vt:variant>
        <vt:i4>1703989</vt:i4>
      </vt:variant>
      <vt:variant>
        <vt:i4>221</vt:i4>
      </vt:variant>
      <vt:variant>
        <vt:i4>0</vt:i4>
      </vt:variant>
      <vt:variant>
        <vt:i4>5</vt:i4>
      </vt:variant>
      <vt:variant>
        <vt:lpwstr/>
      </vt:variant>
      <vt:variant>
        <vt:lpwstr>_Toc58921087</vt:lpwstr>
      </vt:variant>
      <vt:variant>
        <vt:i4>1769525</vt:i4>
      </vt:variant>
      <vt:variant>
        <vt:i4>218</vt:i4>
      </vt:variant>
      <vt:variant>
        <vt:i4>0</vt:i4>
      </vt:variant>
      <vt:variant>
        <vt:i4>5</vt:i4>
      </vt:variant>
      <vt:variant>
        <vt:lpwstr/>
      </vt:variant>
      <vt:variant>
        <vt:lpwstr>_Toc58921086</vt:lpwstr>
      </vt:variant>
      <vt:variant>
        <vt:i4>1572917</vt:i4>
      </vt:variant>
      <vt:variant>
        <vt:i4>215</vt:i4>
      </vt:variant>
      <vt:variant>
        <vt:i4>0</vt:i4>
      </vt:variant>
      <vt:variant>
        <vt:i4>5</vt:i4>
      </vt:variant>
      <vt:variant>
        <vt:lpwstr/>
      </vt:variant>
      <vt:variant>
        <vt:lpwstr>_Toc58921085</vt:lpwstr>
      </vt:variant>
      <vt:variant>
        <vt:i4>1638453</vt:i4>
      </vt:variant>
      <vt:variant>
        <vt:i4>212</vt:i4>
      </vt:variant>
      <vt:variant>
        <vt:i4>0</vt:i4>
      </vt:variant>
      <vt:variant>
        <vt:i4>5</vt:i4>
      </vt:variant>
      <vt:variant>
        <vt:lpwstr/>
      </vt:variant>
      <vt:variant>
        <vt:lpwstr>_Toc58921084</vt:lpwstr>
      </vt:variant>
      <vt:variant>
        <vt:i4>1966133</vt:i4>
      </vt:variant>
      <vt:variant>
        <vt:i4>209</vt:i4>
      </vt:variant>
      <vt:variant>
        <vt:i4>0</vt:i4>
      </vt:variant>
      <vt:variant>
        <vt:i4>5</vt:i4>
      </vt:variant>
      <vt:variant>
        <vt:lpwstr/>
      </vt:variant>
      <vt:variant>
        <vt:lpwstr>_Toc58921083</vt:lpwstr>
      </vt:variant>
      <vt:variant>
        <vt:i4>2031669</vt:i4>
      </vt:variant>
      <vt:variant>
        <vt:i4>206</vt:i4>
      </vt:variant>
      <vt:variant>
        <vt:i4>0</vt:i4>
      </vt:variant>
      <vt:variant>
        <vt:i4>5</vt:i4>
      </vt:variant>
      <vt:variant>
        <vt:lpwstr/>
      </vt:variant>
      <vt:variant>
        <vt:lpwstr>_Toc58921082</vt:lpwstr>
      </vt:variant>
      <vt:variant>
        <vt:i4>1835061</vt:i4>
      </vt:variant>
      <vt:variant>
        <vt:i4>203</vt:i4>
      </vt:variant>
      <vt:variant>
        <vt:i4>0</vt:i4>
      </vt:variant>
      <vt:variant>
        <vt:i4>5</vt:i4>
      </vt:variant>
      <vt:variant>
        <vt:lpwstr/>
      </vt:variant>
      <vt:variant>
        <vt:lpwstr>_Toc58921081</vt:lpwstr>
      </vt:variant>
      <vt:variant>
        <vt:i4>1900597</vt:i4>
      </vt:variant>
      <vt:variant>
        <vt:i4>200</vt:i4>
      </vt:variant>
      <vt:variant>
        <vt:i4>0</vt:i4>
      </vt:variant>
      <vt:variant>
        <vt:i4>5</vt:i4>
      </vt:variant>
      <vt:variant>
        <vt:lpwstr/>
      </vt:variant>
      <vt:variant>
        <vt:lpwstr>_Toc58921080</vt:lpwstr>
      </vt:variant>
      <vt:variant>
        <vt:i4>1310778</vt:i4>
      </vt:variant>
      <vt:variant>
        <vt:i4>197</vt:i4>
      </vt:variant>
      <vt:variant>
        <vt:i4>0</vt:i4>
      </vt:variant>
      <vt:variant>
        <vt:i4>5</vt:i4>
      </vt:variant>
      <vt:variant>
        <vt:lpwstr/>
      </vt:variant>
      <vt:variant>
        <vt:lpwstr>_Toc58921079</vt:lpwstr>
      </vt:variant>
      <vt:variant>
        <vt:i4>1376314</vt:i4>
      </vt:variant>
      <vt:variant>
        <vt:i4>194</vt:i4>
      </vt:variant>
      <vt:variant>
        <vt:i4>0</vt:i4>
      </vt:variant>
      <vt:variant>
        <vt:i4>5</vt:i4>
      </vt:variant>
      <vt:variant>
        <vt:lpwstr/>
      </vt:variant>
      <vt:variant>
        <vt:lpwstr>_Toc58921078</vt:lpwstr>
      </vt:variant>
      <vt:variant>
        <vt:i4>1703994</vt:i4>
      </vt:variant>
      <vt:variant>
        <vt:i4>191</vt:i4>
      </vt:variant>
      <vt:variant>
        <vt:i4>0</vt:i4>
      </vt:variant>
      <vt:variant>
        <vt:i4>5</vt:i4>
      </vt:variant>
      <vt:variant>
        <vt:lpwstr/>
      </vt:variant>
      <vt:variant>
        <vt:lpwstr>_Toc58921077</vt:lpwstr>
      </vt:variant>
      <vt:variant>
        <vt:i4>1769530</vt:i4>
      </vt:variant>
      <vt:variant>
        <vt:i4>188</vt:i4>
      </vt:variant>
      <vt:variant>
        <vt:i4>0</vt:i4>
      </vt:variant>
      <vt:variant>
        <vt:i4>5</vt:i4>
      </vt:variant>
      <vt:variant>
        <vt:lpwstr/>
      </vt:variant>
      <vt:variant>
        <vt:lpwstr>_Toc58921076</vt:lpwstr>
      </vt:variant>
      <vt:variant>
        <vt:i4>1572922</vt:i4>
      </vt:variant>
      <vt:variant>
        <vt:i4>185</vt:i4>
      </vt:variant>
      <vt:variant>
        <vt:i4>0</vt:i4>
      </vt:variant>
      <vt:variant>
        <vt:i4>5</vt:i4>
      </vt:variant>
      <vt:variant>
        <vt:lpwstr/>
      </vt:variant>
      <vt:variant>
        <vt:lpwstr>_Toc58921075</vt:lpwstr>
      </vt:variant>
      <vt:variant>
        <vt:i4>1638458</vt:i4>
      </vt:variant>
      <vt:variant>
        <vt:i4>182</vt:i4>
      </vt:variant>
      <vt:variant>
        <vt:i4>0</vt:i4>
      </vt:variant>
      <vt:variant>
        <vt:i4>5</vt:i4>
      </vt:variant>
      <vt:variant>
        <vt:lpwstr/>
      </vt:variant>
      <vt:variant>
        <vt:lpwstr>_Toc58921074</vt:lpwstr>
      </vt:variant>
      <vt:variant>
        <vt:i4>1966138</vt:i4>
      </vt:variant>
      <vt:variant>
        <vt:i4>179</vt:i4>
      </vt:variant>
      <vt:variant>
        <vt:i4>0</vt:i4>
      </vt:variant>
      <vt:variant>
        <vt:i4>5</vt:i4>
      </vt:variant>
      <vt:variant>
        <vt:lpwstr/>
      </vt:variant>
      <vt:variant>
        <vt:lpwstr>_Toc58921073</vt:lpwstr>
      </vt:variant>
      <vt:variant>
        <vt:i4>2031674</vt:i4>
      </vt:variant>
      <vt:variant>
        <vt:i4>176</vt:i4>
      </vt:variant>
      <vt:variant>
        <vt:i4>0</vt:i4>
      </vt:variant>
      <vt:variant>
        <vt:i4>5</vt:i4>
      </vt:variant>
      <vt:variant>
        <vt:lpwstr/>
      </vt:variant>
      <vt:variant>
        <vt:lpwstr>_Toc58921072</vt:lpwstr>
      </vt:variant>
      <vt:variant>
        <vt:i4>1835066</vt:i4>
      </vt:variant>
      <vt:variant>
        <vt:i4>173</vt:i4>
      </vt:variant>
      <vt:variant>
        <vt:i4>0</vt:i4>
      </vt:variant>
      <vt:variant>
        <vt:i4>5</vt:i4>
      </vt:variant>
      <vt:variant>
        <vt:lpwstr/>
      </vt:variant>
      <vt:variant>
        <vt:lpwstr>_Toc58921071</vt:lpwstr>
      </vt:variant>
      <vt:variant>
        <vt:i4>1900602</vt:i4>
      </vt:variant>
      <vt:variant>
        <vt:i4>170</vt:i4>
      </vt:variant>
      <vt:variant>
        <vt:i4>0</vt:i4>
      </vt:variant>
      <vt:variant>
        <vt:i4>5</vt:i4>
      </vt:variant>
      <vt:variant>
        <vt:lpwstr/>
      </vt:variant>
      <vt:variant>
        <vt:lpwstr>_Toc58921070</vt:lpwstr>
      </vt:variant>
      <vt:variant>
        <vt:i4>1310779</vt:i4>
      </vt:variant>
      <vt:variant>
        <vt:i4>167</vt:i4>
      </vt:variant>
      <vt:variant>
        <vt:i4>0</vt:i4>
      </vt:variant>
      <vt:variant>
        <vt:i4>5</vt:i4>
      </vt:variant>
      <vt:variant>
        <vt:lpwstr/>
      </vt:variant>
      <vt:variant>
        <vt:lpwstr>_Toc58921069</vt:lpwstr>
      </vt:variant>
      <vt:variant>
        <vt:i4>1376315</vt:i4>
      </vt:variant>
      <vt:variant>
        <vt:i4>164</vt:i4>
      </vt:variant>
      <vt:variant>
        <vt:i4>0</vt:i4>
      </vt:variant>
      <vt:variant>
        <vt:i4>5</vt:i4>
      </vt:variant>
      <vt:variant>
        <vt:lpwstr/>
      </vt:variant>
      <vt:variant>
        <vt:lpwstr>_Toc58921068</vt:lpwstr>
      </vt:variant>
      <vt:variant>
        <vt:i4>1703995</vt:i4>
      </vt:variant>
      <vt:variant>
        <vt:i4>161</vt:i4>
      </vt:variant>
      <vt:variant>
        <vt:i4>0</vt:i4>
      </vt:variant>
      <vt:variant>
        <vt:i4>5</vt:i4>
      </vt:variant>
      <vt:variant>
        <vt:lpwstr/>
      </vt:variant>
      <vt:variant>
        <vt:lpwstr>_Toc58921067</vt:lpwstr>
      </vt:variant>
      <vt:variant>
        <vt:i4>1769531</vt:i4>
      </vt:variant>
      <vt:variant>
        <vt:i4>158</vt:i4>
      </vt:variant>
      <vt:variant>
        <vt:i4>0</vt:i4>
      </vt:variant>
      <vt:variant>
        <vt:i4>5</vt:i4>
      </vt:variant>
      <vt:variant>
        <vt:lpwstr/>
      </vt:variant>
      <vt:variant>
        <vt:lpwstr>_Toc58921066</vt:lpwstr>
      </vt:variant>
      <vt:variant>
        <vt:i4>1572923</vt:i4>
      </vt:variant>
      <vt:variant>
        <vt:i4>155</vt:i4>
      </vt:variant>
      <vt:variant>
        <vt:i4>0</vt:i4>
      </vt:variant>
      <vt:variant>
        <vt:i4>5</vt:i4>
      </vt:variant>
      <vt:variant>
        <vt:lpwstr/>
      </vt:variant>
      <vt:variant>
        <vt:lpwstr>_Toc58921065</vt:lpwstr>
      </vt:variant>
      <vt:variant>
        <vt:i4>1638459</vt:i4>
      </vt:variant>
      <vt:variant>
        <vt:i4>152</vt:i4>
      </vt:variant>
      <vt:variant>
        <vt:i4>0</vt:i4>
      </vt:variant>
      <vt:variant>
        <vt:i4>5</vt:i4>
      </vt:variant>
      <vt:variant>
        <vt:lpwstr/>
      </vt:variant>
      <vt:variant>
        <vt:lpwstr>_Toc58921064</vt:lpwstr>
      </vt:variant>
      <vt:variant>
        <vt:i4>1966139</vt:i4>
      </vt:variant>
      <vt:variant>
        <vt:i4>149</vt:i4>
      </vt:variant>
      <vt:variant>
        <vt:i4>0</vt:i4>
      </vt:variant>
      <vt:variant>
        <vt:i4>5</vt:i4>
      </vt:variant>
      <vt:variant>
        <vt:lpwstr/>
      </vt:variant>
      <vt:variant>
        <vt:lpwstr>_Toc58921063</vt:lpwstr>
      </vt:variant>
      <vt:variant>
        <vt:i4>2031675</vt:i4>
      </vt:variant>
      <vt:variant>
        <vt:i4>146</vt:i4>
      </vt:variant>
      <vt:variant>
        <vt:i4>0</vt:i4>
      </vt:variant>
      <vt:variant>
        <vt:i4>5</vt:i4>
      </vt:variant>
      <vt:variant>
        <vt:lpwstr/>
      </vt:variant>
      <vt:variant>
        <vt:lpwstr>_Toc58921062</vt:lpwstr>
      </vt:variant>
      <vt:variant>
        <vt:i4>1835067</vt:i4>
      </vt:variant>
      <vt:variant>
        <vt:i4>143</vt:i4>
      </vt:variant>
      <vt:variant>
        <vt:i4>0</vt:i4>
      </vt:variant>
      <vt:variant>
        <vt:i4>5</vt:i4>
      </vt:variant>
      <vt:variant>
        <vt:lpwstr/>
      </vt:variant>
      <vt:variant>
        <vt:lpwstr>_Toc58921061</vt:lpwstr>
      </vt:variant>
      <vt:variant>
        <vt:i4>1900603</vt:i4>
      </vt:variant>
      <vt:variant>
        <vt:i4>140</vt:i4>
      </vt:variant>
      <vt:variant>
        <vt:i4>0</vt:i4>
      </vt:variant>
      <vt:variant>
        <vt:i4>5</vt:i4>
      </vt:variant>
      <vt:variant>
        <vt:lpwstr/>
      </vt:variant>
      <vt:variant>
        <vt:lpwstr>_Toc58921060</vt:lpwstr>
      </vt:variant>
      <vt:variant>
        <vt:i4>1310776</vt:i4>
      </vt:variant>
      <vt:variant>
        <vt:i4>137</vt:i4>
      </vt:variant>
      <vt:variant>
        <vt:i4>0</vt:i4>
      </vt:variant>
      <vt:variant>
        <vt:i4>5</vt:i4>
      </vt:variant>
      <vt:variant>
        <vt:lpwstr/>
      </vt:variant>
      <vt:variant>
        <vt:lpwstr>_Toc58921059</vt:lpwstr>
      </vt:variant>
      <vt:variant>
        <vt:i4>1376312</vt:i4>
      </vt:variant>
      <vt:variant>
        <vt:i4>134</vt:i4>
      </vt:variant>
      <vt:variant>
        <vt:i4>0</vt:i4>
      </vt:variant>
      <vt:variant>
        <vt:i4>5</vt:i4>
      </vt:variant>
      <vt:variant>
        <vt:lpwstr/>
      </vt:variant>
      <vt:variant>
        <vt:lpwstr>_Toc58921058</vt:lpwstr>
      </vt:variant>
      <vt:variant>
        <vt:i4>1703992</vt:i4>
      </vt:variant>
      <vt:variant>
        <vt:i4>131</vt:i4>
      </vt:variant>
      <vt:variant>
        <vt:i4>0</vt:i4>
      </vt:variant>
      <vt:variant>
        <vt:i4>5</vt:i4>
      </vt:variant>
      <vt:variant>
        <vt:lpwstr/>
      </vt:variant>
      <vt:variant>
        <vt:lpwstr>_Toc58921057</vt:lpwstr>
      </vt:variant>
      <vt:variant>
        <vt:i4>1769528</vt:i4>
      </vt:variant>
      <vt:variant>
        <vt:i4>128</vt:i4>
      </vt:variant>
      <vt:variant>
        <vt:i4>0</vt:i4>
      </vt:variant>
      <vt:variant>
        <vt:i4>5</vt:i4>
      </vt:variant>
      <vt:variant>
        <vt:lpwstr/>
      </vt:variant>
      <vt:variant>
        <vt:lpwstr>_Toc58921056</vt:lpwstr>
      </vt:variant>
      <vt:variant>
        <vt:i4>1572920</vt:i4>
      </vt:variant>
      <vt:variant>
        <vt:i4>125</vt:i4>
      </vt:variant>
      <vt:variant>
        <vt:i4>0</vt:i4>
      </vt:variant>
      <vt:variant>
        <vt:i4>5</vt:i4>
      </vt:variant>
      <vt:variant>
        <vt:lpwstr/>
      </vt:variant>
      <vt:variant>
        <vt:lpwstr>_Toc58921055</vt:lpwstr>
      </vt:variant>
      <vt:variant>
        <vt:i4>1638456</vt:i4>
      </vt:variant>
      <vt:variant>
        <vt:i4>122</vt:i4>
      </vt:variant>
      <vt:variant>
        <vt:i4>0</vt:i4>
      </vt:variant>
      <vt:variant>
        <vt:i4>5</vt:i4>
      </vt:variant>
      <vt:variant>
        <vt:lpwstr/>
      </vt:variant>
      <vt:variant>
        <vt:lpwstr>_Toc58921054</vt:lpwstr>
      </vt:variant>
      <vt:variant>
        <vt:i4>1966136</vt:i4>
      </vt:variant>
      <vt:variant>
        <vt:i4>119</vt:i4>
      </vt:variant>
      <vt:variant>
        <vt:i4>0</vt:i4>
      </vt:variant>
      <vt:variant>
        <vt:i4>5</vt:i4>
      </vt:variant>
      <vt:variant>
        <vt:lpwstr/>
      </vt:variant>
      <vt:variant>
        <vt:lpwstr>_Toc58921053</vt:lpwstr>
      </vt:variant>
      <vt:variant>
        <vt:i4>2031672</vt:i4>
      </vt:variant>
      <vt:variant>
        <vt:i4>116</vt:i4>
      </vt:variant>
      <vt:variant>
        <vt:i4>0</vt:i4>
      </vt:variant>
      <vt:variant>
        <vt:i4>5</vt:i4>
      </vt:variant>
      <vt:variant>
        <vt:lpwstr/>
      </vt:variant>
      <vt:variant>
        <vt:lpwstr>_Toc58921052</vt:lpwstr>
      </vt:variant>
      <vt:variant>
        <vt:i4>1835064</vt:i4>
      </vt:variant>
      <vt:variant>
        <vt:i4>113</vt:i4>
      </vt:variant>
      <vt:variant>
        <vt:i4>0</vt:i4>
      </vt:variant>
      <vt:variant>
        <vt:i4>5</vt:i4>
      </vt:variant>
      <vt:variant>
        <vt:lpwstr/>
      </vt:variant>
      <vt:variant>
        <vt:lpwstr>_Toc58921051</vt:lpwstr>
      </vt:variant>
      <vt:variant>
        <vt:i4>1900600</vt:i4>
      </vt:variant>
      <vt:variant>
        <vt:i4>110</vt:i4>
      </vt:variant>
      <vt:variant>
        <vt:i4>0</vt:i4>
      </vt:variant>
      <vt:variant>
        <vt:i4>5</vt:i4>
      </vt:variant>
      <vt:variant>
        <vt:lpwstr/>
      </vt:variant>
      <vt:variant>
        <vt:lpwstr>_Toc58921050</vt:lpwstr>
      </vt:variant>
      <vt:variant>
        <vt:i4>1310777</vt:i4>
      </vt:variant>
      <vt:variant>
        <vt:i4>107</vt:i4>
      </vt:variant>
      <vt:variant>
        <vt:i4>0</vt:i4>
      </vt:variant>
      <vt:variant>
        <vt:i4>5</vt:i4>
      </vt:variant>
      <vt:variant>
        <vt:lpwstr/>
      </vt:variant>
      <vt:variant>
        <vt:lpwstr>_Toc58921049</vt:lpwstr>
      </vt:variant>
      <vt:variant>
        <vt:i4>1376313</vt:i4>
      </vt:variant>
      <vt:variant>
        <vt:i4>104</vt:i4>
      </vt:variant>
      <vt:variant>
        <vt:i4>0</vt:i4>
      </vt:variant>
      <vt:variant>
        <vt:i4>5</vt:i4>
      </vt:variant>
      <vt:variant>
        <vt:lpwstr/>
      </vt:variant>
      <vt:variant>
        <vt:lpwstr>_Toc58921048</vt:lpwstr>
      </vt:variant>
      <vt:variant>
        <vt:i4>1703993</vt:i4>
      </vt:variant>
      <vt:variant>
        <vt:i4>101</vt:i4>
      </vt:variant>
      <vt:variant>
        <vt:i4>0</vt:i4>
      </vt:variant>
      <vt:variant>
        <vt:i4>5</vt:i4>
      </vt:variant>
      <vt:variant>
        <vt:lpwstr/>
      </vt:variant>
      <vt:variant>
        <vt:lpwstr>_Toc58921047</vt:lpwstr>
      </vt:variant>
      <vt:variant>
        <vt:i4>1769529</vt:i4>
      </vt:variant>
      <vt:variant>
        <vt:i4>98</vt:i4>
      </vt:variant>
      <vt:variant>
        <vt:i4>0</vt:i4>
      </vt:variant>
      <vt:variant>
        <vt:i4>5</vt:i4>
      </vt:variant>
      <vt:variant>
        <vt:lpwstr/>
      </vt:variant>
      <vt:variant>
        <vt:lpwstr>_Toc58921046</vt:lpwstr>
      </vt:variant>
      <vt:variant>
        <vt:i4>1572921</vt:i4>
      </vt:variant>
      <vt:variant>
        <vt:i4>95</vt:i4>
      </vt:variant>
      <vt:variant>
        <vt:i4>0</vt:i4>
      </vt:variant>
      <vt:variant>
        <vt:i4>5</vt:i4>
      </vt:variant>
      <vt:variant>
        <vt:lpwstr/>
      </vt:variant>
      <vt:variant>
        <vt:lpwstr>_Toc58921045</vt:lpwstr>
      </vt:variant>
      <vt:variant>
        <vt:i4>1376318</vt:i4>
      </vt:variant>
      <vt:variant>
        <vt:i4>89</vt:i4>
      </vt:variant>
      <vt:variant>
        <vt:i4>0</vt:i4>
      </vt:variant>
      <vt:variant>
        <vt:i4>5</vt:i4>
      </vt:variant>
      <vt:variant>
        <vt:lpwstr/>
      </vt:variant>
      <vt:variant>
        <vt:lpwstr>_Toc58921139</vt:lpwstr>
      </vt:variant>
      <vt:variant>
        <vt:i4>1310782</vt:i4>
      </vt:variant>
      <vt:variant>
        <vt:i4>86</vt:i4>
      </vt:variant>
      <vt:variant>
        <vt:i4>0</vt:i4>
      </vt:variant>
      <vt:variant>
        <vt:i4>5</vt:i4>
      </vt:variant>
      <vt:variant>
        <vt:lpwstr/>
      </vt:variant>
      <vt:variant>
        <vt:lpwstr>_Toc58921138</vt:lpwstr>
      </vt:variant>
      <vt:variant>
        <vt:i4>1769534</vt:i4>
      </vt:variant>
      <vt:variant>
        <vt:i4>83</vt:i4>
      </vt:variant>
      <vt:variant>
        <vt:i4>0</vt:i4>
      </vt:variant>
      <vt:variant>
        <vt:i4>5</vt:i4>
      </vt:variant>
      <vt:variant>
        <vt:lpwstr/>
      </vt:variant>
      <vt:variant>
        <vt:lpwstr>_Toc58921137</vt:lpwstr>
      </vt:variant>
      <vt:variant>
        <vt:i4>1703998</vt:i4>
      </vt:variant>
      <vt:variant>
        <vt:i4>80</vt:i4>
      </vt:variant>
      <vt:variant>
        <vt:i4>0</vt:i4>
      </vt:variant>
      <vt:variant>
        <vt:i4>5</vt:i4>
      </vt:variant>
      <vt:variant>
        <vt:lpwstr/>
      </vt:variant>
      <vt:variant>
        <vt:lpwstr>_Toc58921136</vt:lpwstr>
      </vt:variant>
      <vt:variant>
        <vt:i4>1638462</vt:i4>
      </vt:variant>
      <vt:variant>
        <vt:i4>77</vt:i4>
      </vt:variant>
      <vt:variant>
        <vt:i4>0</vt:i4>
      </vt:variant>
      <vt:variant>
        <vt:i4>5</vt:i4>
      </vt:variant>
      <vt:variant>
        <vt:lpwstr/>
      </vt:variant>
      <vt:variant>
        <vt:lpwstr>_Toc58921135</vt:lpwstr>
      </vt:variant>
      <vt:variant>
        <vt:i4>1572926</vt:i4>
      </vt:variant>
      <vt:variant>
        <vt:i4>74</vt:i4>
      </vt:variant>
      <vt:variant>
        <vt:i4>0</vt:i4>
      </vt:variant>
      <vt:variant>
        <vt:i4>5</vt:i4>
      </vt:variant>
      <vt:variant>
        <vt:lpwstr/>
      </vt:variant>
      <vt:variant>
        <vt:lpwstr>_Toc58921134</vt:lpwstr>
      </vt:variant>
      <vt:variant>
        <vt:i4>2031678</vt:i4>
      </vt:variant>
      <vt:variant>
        <vt:i4>71</vt:i4>
      </vt:variant>
      <vt:variant>
        <vt:i4>0</vt:i4>
      </vt:variant>
      <vt:variant>
        <vt:i4>5</vt:i4>
      </vt:variant>
      <vt:variant>
        <vt:lpwstr/>
      </vt:variant>
      <vt:variant>
        <vt:lpwstr>_Toc58921133</vt:lpwstr>
      </vt:variant>
      <vt:variant>
        <vt:i4>1966142</vt:i4>
      </vt:variant>
      <vt:variant>
        <vt:i4>68</vt:i4>
      </vt:variant>
      <vt:variant>
        <vt:i4>0</vt:i4>
      </vt:variant>
      <vt:variant>
        <vt:i4>5</vt:i4>
      </vt:variant>
      <vt:variant>
        <vt:lpwstr/>
      </vt:variant>
      <vt:variant>
        <vt:lpwstr>_Toc58921132</vt:lpwstr>
      </vt:variant>
      <vt:variant>
        <vt:i4>1900606</vt:i4>
      </vt:variant>
      <vt:variant>
        <vt:i4>65</vt:i4>
      </vt:variant>
      <vt:variant>
        <vt:i4>0</vt:i4>
      </vt:variant>
      <vt:variant>
        <vt:i4>5</vt:i4>
      </vt:variant>
      <vt:variant>
        <vt:lpwstr/>
      </vt:variant>
      <vt:variant>
        <vt:lpwstr>_Toc58921131</vt:lpwstr>
      </vt:variant>
      <vt:variant>
        <vt:i4>1835070</vt:i4>
      </vt:variant>
      <vt:variant>
        <vt:i4>62</vt:i4>
      </vt:variant>
      <vt:variant>
        <vt:i4>0</vt:i4>
      </vt:variant>
      <vt:variant>
        <vt:i4>5</vt:i4>
      </vt:variant>
      <vt:variant>
        <vt:lpwstr/>
      </vt:variant>
      <vt:variant>
        <vt:lpwstr>_Toc58921130</vt:lpwstr>
      </vt:variant>
      <vt:variant>
        <vt:i4>1376319</vt:i4>
      </vt:variant>
      <vt:variant>
        <vt:i4>59</vt:i4>
      </vt:variant>
      <vt:variant>
        <vt:i4>0</vt:i4>
      </vt:variant>
      <vt:variant>
        <vt:i4>5</vt:i4>
      </vt:variant>
      <vt:variant>
        <vt:lpwstr/>
      </vt:variant>
      <vt:variant>
        <vt:lpwstr>_Toc58921129</vt:lpwstr>
      </vt:variant>
      <vt:variant>
        <vt:i4>1310783</vt:i4>
      </vt:variant>
      <vt:variant>
        <vt:i4>56</vt:i4>
      </vt:variant>
      <vt:variant>
        <vt:i4>0</vt:i4>
      </vt:variant>
      <vt:variant>
        <vt:i4>5</vt:i4>
      </vt:variant>
      <vt:variant>
        <vt:lpwstr/>
      </vt:variant>
      <vt:variant>
        <vt:lpwstr>_Toc58921128</vt:lpwstr>
      </vt:variant>
      <vt:variant>
        <vt:i4>1769535</vt:i4>
      </vt:variant>
      <vt:variant>
        <vt:i4>53</vt:i4>
      </vt:variant>
      <vt:variant>
        <vt:i4>0</vt:i4>
      </vt:variant>
      <vt:variant>
        <vt:i4>5</vt:i4>
      </vt:variant>
      <vt:variant>
        <vt:lpwstr/>
      </vt:variant>
      <vt:variant>
        <vt:lpwstr>_Toc58921127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3GPP; Ericsson; TDoc</cp:keywords>
  <dc:description/>
  <cp:lastModifiedBy>Ericsson User</cp:lastModifiedBy>
  <cp:revision>196</cp:revision>
  <cp:lastPrinted>2008-02-01T01:09:00Z</cp:lastPrinted>
  <dcterms:created xsi:type="dcterms:W3CDTF">2020-10-06T08:49:00Z</dcterms:created>
  <dcterms:modified xsi:type="dcterms:W3CDTF">2021-01-14T20:39:00Z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